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center"/>
        <w:outlineLvl w:val="0"/>
        <w:rPr>
          <w:rFonts w:ascii="仿宋_GB2312" w:hAnsi="Calibri" w:eastAsia="仿宋_GB2312" w:cs="Calibri"/>
          <w:color w:val="000000"/>
          <w:sz w:val="28"/>
          <w:szCs w:val="28"/>
        </w:rPr>
      </w:pPr>
      <w:r>
        <w:rPr>
          <w:rFonts w:hint="eastAsia" w:ascii="仿宋_GB2312" w:hAnsi="Calibri" w:eastAsia="仿宋_GB2312" w:cs="Calibri"/>
          <w:color w:val="000000"/>
          <w:sz w:val="28"/>
          <w:szCs w:val="28"/>
        </w:rPr>
        <w:t xml:space="preserve">                                编号：SHSSXZJL1001-2023</w:t>
      </w:r>
    </w:p>
    <w:p>
      <w:pPr>
        <w:snapToGrid w:val="0"/>
        <w:spacing w:line="360" w:lineRule="auto"/>
        <w:jc w:val="center"/>
        <w:outlineLvl w:val="0"/>
        <w:rPr>
          <w:rFonts w:hint="eastAsia" w:ascii="黑体" w:hAnsi="黑体" w:eastAsia="黑体" w:cs="方正小标宋简体"/>
          <w:color w:val="000000"/>
          <w:sz w:val="32"/>
          <w:szCs w:val="32"/>
        </w:rPr>
      </w:pPr>
      <w:r>
        <w:rPr>
          <w:rFonts w:hint="eastAsia" w:ascii="黑体" w:hAnsi="黑体" w:eastAsia="黑体" w:cs="方正小标宋简体"/>
          <w:color w:val="000000"/>
          <w:sz w:val="32"/>
          <w:szCs w:val="32"/>
        </w:rPr>
        <w:t>上海市计量器具产品质量监督抽查实施细则</w:t>
      </w:r>
    </w:p>
    <w:p>
      <w:pPr>
        <w:snapToGrid w:val="0"/>
        <w:spacing w:line="360" w:lineRule="auto"/>
        <w:jc w:val="center"/>
        <w:outlineLvl w:val="0"/>
        <w:rPr>
          <w:rFonts w:ascii="楷体" w:hAnsi="楷体" w:eastAsia="楷体" w:cs="方正仿宋简体"/>
          <w:color w:val="000000"/>
          <w:sz w:val="32"/>
          <w:szCs w:val="32"/>
        </w:rPr>
      </w:pPr>
      <w:r>
        <w:rPr>
          <w:rFonts w:hint="eastAsia" w:ascii="楷体" w:hAnsi="楷体" w:eastAsia="楷体" w:cs="方正小标宋简体"/>
          <w:color w:val="000000"/>
          <w:sz w:val="32"/>
          <w:szCs w:val="32"/>
        </w:rPr>
        <w:t>可燃气体探测器</w:t>
      </w:r>
    </w:p>
    <w:p>
      <w:pPr>
        <w:snapToGrid w:val="0"/>
        <w:spacing w:line="440" w:lineRule="exact"/>
        <w:outlineLvl w:val="0"/>
        <w:rPr>
          <w:rFonts w:ascii="黑体" w:hAnsi="黑体" w:eastAsia="黑体" w:cs="黑体"/>
          <w:color w:val="000000"/>
          <w:sz w:val="24"/>
        </w:rPr>
      </w:pPr>
      <w:r>
        <w:rPr>
          <w:rFonts w:hint="eastAsia" w:ascii="黑体" w:hAnsi="黑体" w:eastAsia="黑体" w:cs="黑体"/>
          <w:color w:val="000000"/>
          <w:sz w:val="24"/>
        </w:rPr>
        <w:t>1 抽样方法</w:t>
      </w:r>
      <w:bookmarkStart w:id="0" w:name="_GoBack"/>
      <w:bookmarkEnd w:id="0"/>
    </w:p>
    <w:p>
      <w:pPr>
        <w:snapToGrid w:val="0"/>
        <w:spacing w:line="440" w:lineRule="exact"/>
        <w:ind w:firstLine="480" w:firstLineChars="200"/>
        <w:rPr>
          <w:rFonts w:ascii="宋体" w:hAnsi="宋体" w:cs="Calibri"/>
          <w:color w:val="000000"/>
          <w:sz w:val="24"/>
          <w:szCs w:val="21"/>
        </w:rPr>
      </w:pPr>
      <w:r>
        <w:rPr>
          <w:rFonts w:hint="eastAsia" w:ascii="宋体" w:hAnsi="宋体" w:cs="Calibri"/>
          <w:color w:val="000000"/>
          <w:sz w:val="24"/>
          <w:szCs w:val="21"/>
        </w:rPr>
        <w:t>以随机方式在被抽样生产者、销售者的待销产品中抽取样品。</w:t>
      </w:r>
    </w:p>
    <w:p>
      <w:pPr>
        <w:spacing w:line="460" w:lineRule="exact"/>
        <w:ind w:firstLine="480" w:firstLineChars="200"/>
        <w:rPr>
          <w:rFonts w:ascii="宋体" w:hAnsi="宋体" w:cs="Calibri"/>
          <w:color w:val="000000"/>
          <w:sz w:val="24"/>
        </w:rPr>
      </w:pPr>
      <w:r>
        <w:rPr>
          <w:rFonts w:hint="eastAsia" w:ascii="宋体" w:hAnsi="宋体" w:cs="Calibri"/>
          <w:color w:val="000000"/>
          <w:sz w:val="24"/>
        </w:rPr>
        <w:t>每批次点型可燃气体探测器样品最多抽取4台，其中</w:t>
      </w:r>
      <w:r>
        <w:rPr>
          <w:rFonts w:ascii="宋体" w:hAnsi="宋体" w:cs="Calibri"/>
          <w:color w:val="000000"/>
          <w:sz w:val="24"/>
        </w:rPr>
        <w:t>2</w:t>
      </w:r>
      <w:r>
        <w:rPr>
          <w:rFonts w:hint="eastAsia" w:ascii="宋体" w:hAnsi="宋体" w:cs="Calibri"/>
          <w:color w:val="000000"/>
          <w:sz w:val="24"/>
        </w:rPr>
        <w:t>台作为检验样品，2台作为备用样品；便携式可燃气体探测器样品最多抽取6台，其中3台作为检验样品，3台作为备用样品</w:t>
      </w:r>
    </w:p>
    <w:p>
      <w:pPr>
        <w:snapToGrid w:val="0"/>
        <w:spacing w:line="440" w:lineRule="exact"/>
        <w:ind w:firstLine="480" w:firstLineChars="200"/>
        <w:rPr>
          <w:rFonts w:ascii="Calibri" w:hAnsi="宋体" w:cs="Calibri"/>
          <w:color w:val="000000"/>
          <w:sz w:val="24"/>
        </w:rPr>
      </w:pPr>
      <w:r>
        <w:rPr>
          <w:rFonts w:hint="eastAsia" w:ascii="宋体" w:hAnsi="宋体"/>
          <w:color w:val="000000"/>
          <w:sz w:val="24"/>
          <w:szCs w:val="21"/>
        </w:rPr>
        <w:t>抽取检验样品或备用样品不足最小销售包装的整数倍时，抽取最小销售包装的整数倍，不破坏最小销售包装。</w:t>
      </w:r>
    </w:p>
    <w:p>
      <w:pPr>
        <w:snapToGrid w:val="0"/>
        <w:spacing w:line="440" w:lineRule="exact"/>
        <w:outlineLvl w:val="0"/>
        <w:rPr>
          <w:rFonts w:ascii="宋体" w:hAnsi="宋体"/>
          <w:color w:val="000000"/>
          <w:sz w:val="24"/>
        </w:rPr>
      </w:pPr>
      <w:r>
        <w:rPr>
          <w:rFonts w:hint="eastAsia" w:ascii="黑体" w:hAnsi="黑体" w:eastAsia="黑体" w:cs="黑体"/>
          <w:color w:val="000000"/>
          <w:sz w:val="24"/>
        </w:rPr>
        <w:t>2 检验项目和依据</w:t>
      </w:r>
    </w:p>
    <w:p>
      <w:pPr>
        <w:snapToGrid w:val="0"/>
        <w:spacing w:line="440" w:lineRule="exact"/>
        <w:jc w:val="center"/>
        <w:outlineLvl w:val="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表1工业及商业用途点型可燃气体探测器检验项目</w:t>
      </w:r>
    </w:p>
    <w:tbl>
      <w:tblPr>
        <w:tblStyle w:val="4"/>
        <w:tblW w:w="9353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958"/>
        <w:gridCol w:w="1672"/>
        <w:gridCol w:w="2549"/>
        <w:gridCol w:w="2689"/>
        <w:gridCol w:w="7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44" w:type="dxa"/>
            <w:vAlign w:val="center"/>
          </w:tcPr>
          <w:p>
            <w:pPr>
              <w:jc w:val="center"/>
              <w:rPr>
                <w:rFonts w:ascii="宋体" w:hAnsi="宋体" w:cs="Calibri"/>
                <w:color w:val="000000"/>
                <w:szCs w:val="21"/>
              </w:rPr>
            </w:pPr>
            <w:r>
              <w:rPr>
                <w:rFonts w:ascii="宋体" w:hAnsi="宋体" w:cs="Calibri"/>
                <w:color w:val="000000"/>
                <w:szCs w:val="21"/>
              </w:rPr>
              <w:t>序号</w:t>
            </w:r>
          </w:p>
        </w:tc>
        <w:tc>
          <w:tcPr>
            <w:tcW w:w="2630" w:type="dxa"/>
            <w:gridSpan w:val="2"/>
            <w:vAlign w:val="center"/>
          </w:tcPr>
          <w:p>
            <w:pPr>
              <w:jc w:val="center"/>
              <w:rPr>
                <w:rFonts w:ascii="宋体" w:hAnsi="宋体" w:cs="Calibri"/>
                <w:color w:val="000000"/>
                <w:szCs w:val="21"/>
              </w:rPr>
            </w:pPr>
            <w:r>
              <w:rPr>
                <w:rFonts w:ascii="宋体" w:hAnsi="宋体" w:cs="Calibri"/>
                <w:color w:val="000000"/>
                <w:szCs w:val="21"/>
              </w:rPr>
              <w:t>检</w:t>
            </w:r>
            <w:r>
              <w:rPr>
                <w:rFonts w:hint="eastAsia" w:ascii="宋体" w:hAnsi="宋体" w:cs="Calibri"/>
                <w:color w:val="000000"/>
                <w:szCs w:val="21"/>
              </w:rPr>
              <w:t>验</w:t>
            </w:r>
            <w:r>
              <w:rPr>
                <w:rFonts w:ascii="宋体" w:hAnsi="宋体" w:cs="Calibri"/>
                <w:color w:val="000000"/>
                <w:szCs w:val="21"/>
              </w:rPr>
              <w:t>项目</w:t>
            </w:r>
          </w:p>
        </w:tc>
        <w:tc>
          <w:tcPr>
            <w:tcW w:w="2549" w:type="dxa"/>
            <w:vAlign w:val="center"/>
          </w:tcPr>
          <w:p>
            <w:pPr>
              <w:jc w:val="center"/>
              <w:rPr>
                <w:rFonts w:ascii="宋体" w:hAnsi="宋体" w:cs="Calibri"/>
                <w:color w:val="000000"/>
                <w:szCs w:val="21"/>
              </w:rPr>
            </w:pPr>
            <w:r>
              <w:rPr>
                <w:rFonts w:hint="eastAsia" w:ascii="宋体" w:hAnsi="宋体" w:cs="Calibri"/>
                <w:color w:val="000000"/>
                <w:szCs w:val="21"/>
              </w:rPr>
              <w:t>检验方法</w:t>
            </w:r>
          </w:p>
        </w:tc>
        <w:tc>
          <w:tcPr>
            <w:tcW w:w="2689" w:type="dxa"/>
            <w:vAlign w:val="center"/>
          </w:tcPr>
          <w:p>
            <w:pPr>
              <w:jc w:val="center"/>
              <w:rPr>
                <w:rFonts w:ascii="宋体" w:hAnsi="宋体" w:cs="Calibri"/>
                <w:color w:val="000000"/>
                <w:szCs w:val="21"/>
              </w:rPr>
            </w:pPr>
            <w:r>
              <w:rPr>
                <w:rFonts w:hint="eastAsia" w:ascii="宋体" w:hAnsi="宋体" w:cs="Calibri"/>
                <w:color w:val="000000"/>
                <w:szCs w:val="21"/>
              </w:rPr>
              <w:t>强制性质量要求</w:t>
            </w:r>
          </w:p>
        </w:tc>
        <w:tc>
          <w:tcPr>
            <w:tcW w:w="741" w:type="dxa"/>
            <w:vAlign w:val="center"/>
          </w:tcPr>
          <w:p>
            <w:pPr>
              <w:jc w:val="center"/>
              <w:rPr>
                <w:rFonts w:ascii="宋体" w:hAnsi="宋体" w:cs="Calibri"/>
                <w:color w:val="000000"/>
                <w:szCs w:val="21"/>
              </w:rPr>
            </w:pPr>
            <w:r>
              <w:rPr>
                <w:rFonts w:hint="eastAsia" w:ascii="宋体" w:hAnsi="宋体" w:cs="Calibri"/>
                <w:color w:val="000000"/>
                <w:szCs w:val="21"/>
              </w:rPr>
              <w:t>推荐性质量要求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74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63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外观要求</w:t>
            </w:r>
          </w:p>
        </w:tc>
        <w:tc>
          <w:tcPr>
            <w:tcW w:w="254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GB 15322.1-</w:t>
            </w:r>
            <w:r>
              <w:rPr>
                <w:rFonts w:hint="eastAsia"/>
                <w:sz w:val="24"/>
              </w:rPr>
              <w:t>2019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5.1.3</w:t>
            </w:r>
          </w:p>
        </w:tc>
        <w:tc>
          <w:tcPr>
            <w:tcW w:w="2689" w:type="dxa"/>
            <w:vAlign w:val="center"/>
          </w:tcPr>
          <w:p>
            <w:pPr>
              <w:ind w:firstLine="120" w:firstLineChars="50"/>
              <w:rPr>
                <w:sz w:val="24"/>
              </w:rPr>
            </w:pPr>
            <w:r>
              <w:rPr>
                <w:sz w:val="24"/>
              </w:rPr>
              <w:t>GB 15322.1-</w:t>
            </w:r>
            <w:r>
              <w:rPr>
                <w:rFonts w:hint="eastAsia"/>
                <w:sz w:val="24"/>
              </w:rPr>
              <w:t>2019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4.2</w:t>
            </w:r>
          </w:p>
        </w:tc>
        <w:tc>
          <w:tcPr>
            <w:tcW w:w="741" w:type="dxa"/>
            <w:vAlign w:val="center"/>
          </w:tcPr>
          <w:p>
            <w:pPr>
              <w:jc w:val="center"/>
              <w:rPr>
                <w:rFonts w:ascii="宋体" w:hAnsi="宋体" w:cs="Calibri"/>
                <w:color w:val="000000"/>
                <w:szCs w:val="21"/>
              </w:rPr>
            </w:pPr>
            <w:r>
              <w:rPr>
                <w:rFonts w:hint="eastAsia" w:ascii="宋体" w:hAnsi="宋体" w:cs="Calibri"/>
                <w:color w:val="000000"/>
                <w:szCs w:val="21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4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63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量程指示偏差</w:t>
            </w:r>
          </w:p>
        </w:tc>
        <w:tc>
          <w:tcPr>
            <w:tcW w:w="254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GB 15322.1-</w:t>
            </w:r>
            <w:r>
              <w:rPr>
                <w:rFonts w:hint="eastAsia"/>
                <w:sz w:val="24"/>
              </w:rPr>
              <w:t>2019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5.4</w:t>
            </w:r>
          </w:p>
        </w:tc>
        <w:tc>
          <w:tcPr>
            <w:tcW w:w="268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GB 15322.1-</w:t>
            </w:r>
            <w:r>
              <w:rPr>
                <w:rFonts w:hint="eastAsia"/>
                <w:sz w:val="24"/>
              </w:rPr>
              <w:t>2019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4.3.3</w:t>
            </w:r>
          </w:p>
        </w:tc>
        <w:tc>
          <w:tcPr>
            <w:tcW w:w="741" w:type="dxa"/>
            <w:vAlign w:val="center"/>
          </w:tcPr>
          <w:p>
            <w:pPr>
              <w:jc w:val="center"/>
              <w:rPr>
                <w:rFonts w:ascii="宋体" w:hAnsi="宋体" w:cs="Calibri"/>
                <w:color w:val="000000"/>
                <w:szCs w:val="21"/>
              </w:rPr>
            </w:pPr>
            <w:r>
              <w:rPr>
                <w:rFonts w:hint="eastAsia" w:ascii="宋体" w:hAnsi="宋体" w:cs="Calibri"/>
                <w:color w:val="000000"/>
                <w:szCs w:val="21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74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63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响应时间</w:t>
            </w:r>
          </w:p>
        </w:tc>
        <w:tc>
          <w:tcPr>
            <w:tcW w:w="254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GB 15322.1-</w:t>
            </w:r>
            <w:r>
              <w:rPr>
                <w:rFonts w:hint="eastAsia"/>
                <w:sz w:val="24"/>
              </w:rPr>
              <w:t>2019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5.5</w:t>
            </w:r>
          </w:p>
        </w:tc>
        <w:tc>
          <w:tcPr>
            <w:tcW w:w="268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GB 15322.1-</w:t>
            </w:r>
            <w:r>
              <w:rPr>
                <w:rFonts w:hint="eastAsia"/>
                <w:sz w:val="24"/>
              </w:rPr>
              <w:t>2019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4.3.4</w:t>
            </w:r>
          </w:p>
        </w:tc>
        <w:tc>
          <w:tcPr>
            <w:tcW w:w="741" w:type="dxa"/>
            <w:vAlign w:val="center"/>
          </w:tcPr>
          <w:p>
            <w:pPr>
              <w:jc w:val="center"/>
              <w:rPr>
                <w:rFonts w:ascii="宋体" w:hAnsi="宋体" w:cs="Calibri"/>
                <w:color w:val="000000"/>
                <w:szCs w:val="21"/>
              </w:rPr>
            </w:pPr>
            <w:r>
              <w:rPr>
                <w:rFonts w:hint="eastAsia" w:ascii="宋体" w:hAnsi="宋体" w:cs="Calibri"/>
                <w:color w:val="000000"/>
                <w:szCs w:val="21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744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95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电磁兼容性能</w:t>
            </w:r>
          </w:p>
        </w:tc>
        <w:tc>
          <w:tcPr>
            <w:tcW w:w="1672" w:type="dxa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射频电磁场辐射抗扰度试验</w:t>
            </w:r>
          </w:p>
        </w:tc>
        <w:tc>
          <w:tcPr>
            <w:tcW w:w="254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GB 15322.1-</w:t>
            </w:r>
            <w:r>
              <w:rPr>
                <w:rFonts w:hint="eastAsia"/>
                <w:sz w:val="24"/>
              </w:rPr>
              <w:t>2019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5.16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GB/T 17626.3-2016</w:t>
            </w:r>
          </w:p>
        </w:tc>
        <w:tc>
          <w:tcPr>
            <w:tcW w:w="268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GB 15322.1-</w:t>
            </w:r>
            <w:r>
              <w:rPr>
                <w:rFonts w:hint="eastAsia"/>
                <w:sz w:val="24"/>
              </w:rPr>
              <w:t>2019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4.3.14</w:t>
            </w:r>
          </w:p>
        </w:tc>
        <w:tc>
          <w:tcPr>
            <w:tcW w:w="741" w:type="dxa"/>
            <w:vAlign w:val="center"/>
          </w:tcPr>
          <w:p>
            <w:pPr>
              <w:jc w:val="center"/>
              <w:rPr>
                <w:rFonts w:ascii="宋体" w:hAnsi="宋体" w:cs="Calibri"/>
                <w:color w:val="000000"/>
                <w:szCs w:val="21"/>
              </w:rPr>
            </w:pPr>
            <w:r>
              <w:rPr>
                <w:rFonts w:hint="eastAsia" w:ascii="宋体" w:hAnsi="宋体" w:cs="Calibri"/>
                <w:color w:val="000000"/>
                <w:szCs w:val="21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744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72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射频场感应的传导骚扰抗扰度试验</w:t>
            </w:r>
          </w:p>
        </w:tc>
        <w:tc>
          <w:tcPr>
            <w:tcW w:w="254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GB 15322.1-</w:t>
            </w:r>
            <w:r>
              <w:rPr>
                <w:rFonts w:hint="eastAsia"/>
                <w:sz w:val="24"/>
              </w:rPr>
              <w:t>2019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5.19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GB/T 17626.6-2017</w:t>
            </w:r>
          </w:p>
        </w:tc>
        <w:tc>
          <w:tcPr>
            <w:tcW w:w="268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GB 15322.1-</w:t>
            </w:r>
            <w:r>
              <w:rPr>
                <w:rFonts w:hint="eastAsia"/>
                <w:sz w:val="24"/>
              </w:rPr>
              <w:t>2019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4.3.14</w:t>
            </w:r>
          </w:p>
        </w:tc>
        <w:tc>
          <w:tcPr>
            <w:tcW w:w="741" w:type="dxa"/>
            <w:vAlign w:val="center"/>
          </w:tcPr>
          <w:p>
            <w:pPr>
              <w:jc w:val="center"/>
              <w:rPr>
                <w:rFonts w:ascii="宋体" w:hAnsi="宋体" w:cs="Calibri"/>
                <w:color w:val="000000"/>
                <w:szCs w:val="21"/>
              </w:rPr>
            </w:pPr>
            <w:r>
              <w:rPr>
                <w:rFonts w:hint="eastAsia" w:ascii="宋体" w:hAnsi="宋体" w:cs="Calibri"/>
                <w:color w:val="000000"/>
                <w:szCs w:val="21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4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263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跌落试验</w:t>
            </w:r>
          </w:p>
        </w:tc>
        <w:tc>
          <w:tcPr>
            <w:tcW w:w="254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GB 15322.1-</w:t>
            </w:r>
            <w:r>
              <w:rPr>
                <w:rFonts w:hint="eastAsia"/>
                <w:sz w:val="24"/>
              </w:rPr>
              <w:t>2019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5.25</w:t>
            </w:r>
          </w:p>
        </w:tc>
        <w:tc>
          <w:tcPr>
            <w:tcW w:w="268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GB 15322.1-</w:t>
            </w:r>
            <w:r>
              <w:rPr>
                <w:rFonts w:hint="eastAsia"/>
                <w:sz w:val="24"/>
              </w:rPr>
              <w:t>2019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4.3.16</w:t>
            </w:r>
          </w:p>
        </w:tc>
        <w:tc>
          <w:tcPr>
            <w:tcW w:w="741" w:type="dxa"/>
            <w:vAlign w:val="center"/>
          </w:tcPr>
          <w:p>
            <w:pPr>
              <w:jc w:val="center"/>
              <w:rPr>
                <w:rFonts w:ascii="宋体" w:hAnsi="宋体" w:cs="Calibri"/>
                <w:color w:val="000000"/>
                <w:szCs w:val="21"/>
              </w:rPr>
            </w:pPr>
            <w:r>
              <w:rPr>
                <w:rFonts w:hint="eastAsia" w:ascii="宋体" w:hAnsi="宋体" w:cs="Calibri"/>
                <w:color w:val="000000"/>
                <w:szCs w:val="21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3" w:hRule="atLeast"/>
        </w:trPr>
        <w:tc>
          <w:tcPr>
            <w:tcW w:w="744" w:type="dxa"/>
            <w:vAlign w:val="center"/>
          </w:tcPr>
          <w:p>
            <w:pPr>
              <w:jc w:val="center"/>
              <w:rPr>
                <w:rFonts w:ascii="宋体" w:hAnsi="宋体" w:cs="Calibri"/>
                <w:color w:val="000000"/>
                <w:szCs w:val="21"/>
              </w:rPr>
            </w:pPr>
            <w:r>
              <w:rPr>
                <w:rFonts w:hint="eastAsia" w:ascii="宋体" w:hAnsi="宋体" w:cs="Calibri"/>
                <w:color w:val="000000"/>
                <w:szCs w:val="21"/>
              </w:rPr>
              <w:t>说明</w:t>
            </w:r>
          </w:p>
        </w:tc>
        <w:tc>
          <w:tcPr>
            <w:tcW w:w="8609" w:type="dxa"/>
            <w:gridSpan w:val="5"/>
            <w:vAlign w:val="center"/>
          </w:tcPr>
          <w:p>
            <w:pPr>
              <w:ind w:firstLine="420" w:firstLineChars="200"/>
              <w:jc w:val="left"/>
              <w:rPr>
                <w:rFonts w:ascii="宋体" w:hAnsi="宋体" w:cs="Calibri"/>
                <w:color w:val="000000"/>
                <w:szCs w:val="21"/>
              </w:rPr>
            </w:pPr>
            <w:r>
              <w:rPr>
                <w:rFonts w:hint="eastAsia" w:ascii="宋体" w:hAnsi="宋体" w:cs="Calibri"/>
                <w:color w:val="000000"/>
                <w:szCs w:val="21"/>
              </w:rPr>
              <w:t>1.法律法规、强制性标准、市场准入的相关规定是强制性质量要求；推荐性标准、标准中的非强制性条款的规定是推荐性质量要求；在产品或者其包装上，或者以产品说明、实物样品等方式表明的质量状况是明示质量要求。</w:t>
            </w:r>
          </w:p>
          <w:p>
            <w:pPr>
              <w:ind w:firstLine="420" w:firstLineChars="200"/>
              <w:jc w:val="left"/>
              <w:rPr>
                <w:rFonts w:ascii="宋体" w:hAnsi="宋体" w:cs="Calibri"/>
                <w:color w:val="000000"/>
                <w:szCs w:val="21"/>
              </w:rPr>
            </w:pPr>
            <w:r>
              <w:rPr>
                <w:rFonts w:hint="eastAsia" w:ascii="宋体" w:hAnsi="宋体" w:cs="Calibri"/>
                <w:color w:val="000000"/>
                <w:szCs w:val="21"/>
              </w:rPr>
              <w:t>2.</w:t>
            </w:r>
            <w:r>
              <w:rPr>
                <w:rFonts w:ascii="宋体" w:hAnsi="宋体" w:cs="Calibri"/>
                <w:color w:val="000000"/>
                <w:szCs w:val="21"/>
              </w:rPr>
              <w:t xml:space="preserve"> 凡是注日期的文件，其随后所有的修改单（不包括勘误的内容）或修订版不适用于本细则。凡是不注日期的文件，其最新版本适用于本细则。</w:t>
            </w:r>
          </w:p>
        </w:tc>
      </w:tr>
    </w:tbl>
    <w:p>
      <w:pPr>
        <w:snapToGrid w:val="0"/>
        <w:spacing w:line="440" w:lineRule="exact"/>
        <w:jc w:val="center"/>
        <w:outlineLvl w:val="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表2工业及商业用途便携式可燃气体探测器检验项目</w:t>
      </w:r>
    </w:p>
    <w:tbl>
      <w:tblPr>
        <w:tblStyle w:val="4"/>
        <w:tblW w:w="9353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958"/>
        <w:gridCol w:w="1672"/>
        <w:gridCol w:w="2549"/>
        <w:gridCol w:w="2689"/>
        <w:gridCol w:w="7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44" w:type="dxa"/>
            <w:vAlign w:val="center"/>
          </w:tcPr>
          <w:p>
            <w:pPr>
              <w:jc w:val="center"/>
              <w:rPr>
                <w:rFonts w:ascii="宋体" w:hAnsi="宋体" w:cs="Calibri"/>
                <w:color w:val="000000"/>
                <w:szCs w:val="21"/>
              </w:rPr>
            </w:pPr>
            <w:r>
              <w:rPr>
                <w:rFonts w:ascii="宋体" w:hAnsi="宋体" w:cs="Calibri"/>
                <w:color w:val="000000"/>
                <w:szCs w:val="21"/>
              </w:rPr>
              <w:t>序号</w:t>
            </w:r>
          </w:p>
        </w:tc>
        <w:tc>
          <w:tcPr>
            <w:tcW w:w="2630" w:type="dxa"/>
            <w:gridSpan w:val="2"/>
            <w:vAlign w:val="center"/>
          </w:tcPr>
          <w:p>
            <w:pPr>
              <w:jc w:val="center"/>
              <w:rPr>
                <w:rFonts w:ascii="宋体" w:hAnsi="宋体" w:cs="Calibri"/>
                <w:color w:val="000000"/>
                <w:szCs w:val="21"/>
              </w:rPr>
            </w:pPr>
            <w:r>
              <w:rPr>
                <w:rFonts w:ascii="宋体" w:hAnsi="宋体" w:cs="Calibri"/>
                <w:color w:val="000000"/>
                <w:szCs w:val="21"/>
              </w:rPr>
              <w:t>检</w:t>
            </w:r>
            <w:r>
              <w:rPr>
                <w:rFonts w:hint="eastAsia" w:ascii="宋体" w:hAnsi="宋体" w:cs="Calibri"/>
                <w:color w:val="000000"/>
                <w:szCs w:val="21"/>
              </w:rPr>
              <w:t>验</w:t>
            </w:r>
            <w:r>
              <w:rPr>
                <w:rFonts w:ascii="宋体" w:hAnsi="宋体" w:cs="Calibri"/>
                <w:color w:val="000000"/>
                <w:szCs w:val="21"/>
              </w:rPr>
              <w:t>项目</w:t>
            </w:r>
          </w:p>
        </w:tc>
        <w:tc>
          <w:tcPr>
            <w:tcW w:w="2549" w:type="dxa"/>
            <w:vAlign w:val="center"/>
          </w:tcPr>
          <w:p>
            <w:pPr>
              <w:jc w:val="center"/>
              <w:rPr>
                <w:rFonts w:ascii="宋体" w:hAnsi="宋体" w:cs="Calibri"/>
                <w:color w:val="000000"/>
                <w:szCs w:val="21"/>
              </w:rPr>
            </w:pPr>
            <w:r>
              <w:rPr>
                <w:rFonts w:hint="eastAsia" w:ascii="宋体" w:hAnsi="宋体" w:cs="Calibri"/>
                <w:color w:val="000000"/>
                <w:szCs w:val="21"/>
              </w:rPr>
              <w:t>检验方法</w:t>
            </w:r>
          </w:p>
        </w:tc>
        <w:tc>
          <w:tcPr>
            <w:tcW w:w="2689" w:type="dxa"/>
            <w:vAlign w:val="center"/>
          </w:tcPr>
          <w:p>
            <w:pPr>
              <w:jc w:val="center"/>
              <w:rPr>
                <w:rFonts w:ascii="宋体" w:hAnsi="宋体" w:cs="Calibri"/>
                <w:color w:val="000000"/>
                <w:szCs w:val="21"/>
              </w:rPr>
            </w:pPr>
            <w:r>
              <w:rPr>
                <w:rFonts w:hint="eastAsia" w:ascii="宋体" w:hAnsi="宋体" w:cs="Calibri"/>
                <w:color w:val="000000"/>
                <w:szCs w:val="21"/>
              </w:rPr>
              <w:t>强制性质量要求</w:t>
            </w:r>
          </w:p>
        </w:tc>
        <w:tc>
          <w:tcPr>
            <w:tcW w:w="741" w:type="dxa"/>
            <w:vAlign w:val="center"/>
          </w:tcPr>
          <w:p>
            <w:pPr>
              <w:jc w:val="center"/>
              <w:rPr>
                <w:rFonts w:ascii="宋体" w:hAnsi="宋体" w:cs="Calibri"/>
                <w:color w:val="000000"/>
                <w:szCs w:val="21"/>
              </w:rPr>
            </w:pPr>
            <w:r>
              <w:rPr>
                <w:rFonts w:hint="eastAsia" w:ascii="宋体" w:hAnsi="宋体" w:cs="Calibri"/>
                <w:color w:val="000000"/>
                <w:szCs w:val="21"/>
              </w:rPr>
              <w:t>推荐性质量要求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74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63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外观要求</w:t>
            </w:r>
          </w:p>
        </w:tc>
        <w:tc>
          <w:tcPr>
            <w:tcW w:w="2549" w:type="dxa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GB15322.</w:t>
            </w:r>
            <w:r>
              <w:rPr>
                <w:rFonts w:hint="eastAsia"/>
                <w:sz w:val="24"/>
              </w:rPr>
              <w:t>3</w:t>
            </w:r>
            <w:r>
              <w:rPr>
                <w:sz w:val="24"/>
              </w:rPr>
              <w:t>-</w:t>
            </w:r>
            <w:r>
              <w:rPr>
                <w:rFonts w:hint="eastAsia"/>
                <w:sz w:val="24"/>
              </w:rPr>
              <w:t>2019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5.1.3</w:t>
            </w:r>
          </w:p>
        </w:tc>
        <w:tc>
          <w:tcPr>
            <w:tcW w:w="2689" w:type="dxa"/>
            <w:vAlign w:val="center"/>
          </w:tcPr>
          <w:p>
            <w:pPr>
              <w:ind w:firstLine="120" w:firstLineChars="50"/>
              <w:rPr>
                <w:sz w:val="24"/>
              </w:rPr>
            </w:pPr>
            <w:r>
              <w:rPr>
                <w:sz w:val="24"/>
              </w:rPr>
              <w:t>GB 15322.</w:t>
            </w:r>
            <w:r>
              <w:rPr>
                <w:rFonts w:hint="eastAsia"/>
                <w:sz w:val="24"/>
              </w:rPr>
              <w:t>3</w:t>
            </w:r>
            <w:r>
              <w:rPr>
                <w:sz w:val="24"/>
              </w:rPr>
              <w:t>-</w:t>
            </w:r>
            <w:r>
              <w:rPr>
                <w:rFonts w:hint="eastAsia"/>
                <w:sz w:val="24"/>
              </w:rPr>
              <w:t>2019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4.2</w:t>
            </w:r>
          </w:p>
        </w:tc>
        <w:tc>
          <w:tcPr>
            <w:tcW w:w="741" w:type="dxa"/>
            <w:vAlign w:val="center"/>
          </w:tcPr>
          <w:p>
            <w:pPr>
              <w:jc w:val="center"/>
              <w:rPr>
                <w:rFonts w:ascii="宋体" w:hAnsi="宋体" w:cs="Calibri"/>
                <w:color w:val="000000"/>
                <w:szCs w:val="21"/>
              </w:rPr>
            </w:pPr>
            <w:r>
              <w:rPr>
                <w:rFonts w:hint="eastAsia" w:ascii="宋体" w:hAnsi="宋体" w:cs="Calibri"/>
                <w:color w:val="000000"/>
                <w:szCs w:val="21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4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63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量程指示偏差</w:t>
            </w:r>
          </w:p>
        </w:tc>
        <w:tc>
          <w:tcPr>
            <w:tcW w:w="2549" w:type="dxa"/>
            <w:vAlign w:val="center"/>
          </w:tcPr>
          <w:p>
            <w:pPr>
              <w:ind w:firstLine="120" w:firstLineChars="50"/>
              <w:rPr>
                <w:sz w:val="24"/>
              </w:rPr>
            </w:pPr>
            <w:r>
              <w:rPr>
                <w:sz w:val="24"/>
              </w:rPr>
              <w:t>GB 15322.</w:t>
            </w:r>
            <w:r>
              <w:rPr>
                <w:rFonts w:hint="eastAsia"/>
                <w:sz w:val="24"/>
              </w:rPr>
              <w:t>3</w:t>
            </w:r>
            <w:r>
              <w:rPr>
                <w:sz w:val="24"/>
              </w:rPr>
              <w:t>-</w:t>
            </w:r>
            <w:r>
              <w:rPr>
                <w:rFonts w:hint="eastAsia"/>
                <w:sz w:val="24"/>
              </w:rPr>
              <w:t>2019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5.4</w:t>
            </w:r>
          </w:p>
        </w:tc>
        <w:tc>
          <w:tcPr>
            <w:tcW w:w="2689" w:type="dxa"/>
            <w:vAlign w:val="center"/>
          </w:tcPr>
          <w:p>
            <w:pPr>
              <w:ind w:firstLine="120" w:firstLineChars="50"/>
              <w:rPr>
                <w:sz w:val="24"/>
              </w:rPr>
            </w:pPr>
            <w:r>
              <w:rPr>
                <w:sz w:val="24"/>
              </w:rPr>
              <w:t>GB 15322.</w:t>
            </w:r>
            <w:r>
              <w:rPr>
                <w:rFonts w:hint="eastAsia"/>
                <w:sz w:val="24"/>
              </w:rPr>
              <w:t>3</w:t>
            </w:r>
            <w:r>
              <w:rPr>
                <w:sz w:val="24"/>
              </w:rPr>
              <w:t>-</w:t>
            </w:r>
            <w:r>
              <w:rPr>
                <w:rFonts w:hint="eastAsia"/>
                <w:sz w:val="24"/>
              </w:rPr>
              <w:t>2019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4.3.3</w:t>
            </w:r>
          </w:p>
        </w:tc>
        <w:tc>
          <w:tcPr>
            <w:tcW w:w="741" w:type="dxa"/>
            <w:vAlign w:val="center"/>
          </w:tcPr>
          <w:p>
            <w:pPr>
              <w:jc w:val="center"/>
              <w:rPr>
                <w:rFonts w:ascii="宋体" w:hAnsi="宋体" w:cs="Calibri"/>
                <w:color w:val="000000"/>
                <w:szCs w:val="21"/>
              </w:rPr>
            </w:pPr>
            <w:r>
              <w:rPr>
                <w:rFonts w:hint="eastAsia" w:ascii="宋体" w:hAnsi="宋体" w:cs="Calibri"/>
                <w:color w:val="000000"/>
                <w:szCs w:val="21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74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63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响应时间</w:t>
            </w:r>
          </w:p>
        </w:tc>
        <w:tc>
          <w:tcPr>
            <w:tcW w:w="2549" w:type="dxa"/>
            <w:vAlign w:val="center"/>
          </w:tcPr>
          <w:p>
            <w:pPr>
              <w:ind w:firstLine="120" w:firstLineChars="50"/>
              <w:rPr>
                <w:sz w:val="24"/>
              </w:rPr>
            </w:pPr>
            <w:r>
              <w:rPr>
                <w:sz w:val="24"/>
              </w:rPr>
              <w:t>GB 15322.</w:t>
            </w:r>
            <w:r>
              <w:rPr>
                <w:rFonts w:hint="eastAsia"/>
                <w:sz w:val="24"/>
              </w:rPr>
              <w:t>3</w:t>
            </w:r>
            <w:r>
              <w:rPr>
                <w:sz w:val="24"/>
              </w:rPr>
              <w:t>-</w:t>
            </w:r>
            <w:r>
              <w:rPr>
                <w:rFonts w:hint="eastAsia"/>
                <w:sz w:val="24"/>
              </w:rPr>
              <w:t>2019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5.5</w:t>
            </w:r>
          </w:p>
        </w:tc>
        <w:tc>
          <w:tcPr>
            <w:tcW w:w="2689" w:type="dxa"/>
            <w:vAlign w:val="center"/>
          </w:tcPr>
          <w:p>
            <w:pPr>
              <w:ind w:firstLine="120" w:firstLineChars="50"/>
              <w:rPr>
                <w:sz w:val="24"/>
              </w:rPr>
            </w:pPr>
            <w:r>
              <w:rPr>
                <w:sz w:val="24"/>
              </w:rPr>
              <w:t>GB 15322.</w:t>
            </w:r>
            <w:r>
              <w:rPr>
                <w:rFonts w:hint="eastAsia"/>
                <w:sz w:val="24"/>
              </w:rPr>
              <w:t>3</w:t>
            </w:r>
            <w:r>
              <w:rPr>
                <w:sz w:val="24"/>
              </w:rPr>
              <w:t>-</w:t>
            </w:r>
            <w:r>
              <w:rPr>
                <w:rFonts w:hint="eastAsia"/>
                <w:sz w:val="24"/>
              </w:rPr>
              <w:t>2019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4.3.4</w:t>
            </w:r>
          </w:p>
        </w:tc>
        <w:tc>
          <w:tcPr>
            <w:tcW w:w="741" w:type="dxa"/>
            <w:vAlign w:val="center"/>
          </w:tcPr>
          <w:p>
            <w:pPr>
              <w:jc w:val="center"/>
              <w:rPr>
                <w:rFonts w:ascii="宋体" w:hAnsi="宋体" w:cs="Calibri"/>
                <w:color w:val="000000"/>
                <w:szCs w:val="21"/>
              </w:rPr>
            </w:pPr>
            <w:r>
              <w:rPr>
                <w:rFonts w:hint="eastAsia" w:ascii="宋体" w:hAnsi="宋体" w:cs="Calibri"/>
                <w:color w:val="000000"/>
                <w:szCs w:val="21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744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958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电磁兼容性能</w:t>
            </w:r>
          </w:p>
        </w:tc>
        <w:tc>
          <w:tcPr>
            <w:tcW w:w="1672" w:type="dxa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静电放电抗扰度试验</w:t>
            </w:r>
          </w:p>
        </w:tc>
        <w:tc>
          <w:tcPr>
            <w:tcW w:w="2549" w:type="dxa"/>
            <w:vAlign w:val="center"/>
          </w:tcPr>
          <w:p>
            <w:pPr>
              <w:ind w:firstLine="120" w:firstLineChars="50"/>
              <w:rPr>
                <w:sz w:val="24"/>
              </w:rPr>
            </w:pPr>
            <w:r>
              <w:rPr>
                <w:sz w:val="24"/>
              </w:rPr>
              <w:t>GB15322.</w:t>
            </w:r>
            <w:r>
              <w:rPr>
                <w:rFonts w:hint="eastAsia"/>
                <w:sz w:val="24"/>
              </w:rPr>
              <w:t>3</w:t>
            </w:r>
            <w:r>
              <w:rPr>
                <w:sz w:val="24"/>
              </w:rPr>
              <w:t>-</w:t>
            </w:r>
            <w:r>
              <w:rPr>
                <w:rFonts w:hint="eastAsia"/>
                <w:sz w:val="24"/>
              </w:rPr>
              <w:t>2019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5.10</w:t>
            </w:r>
          </w:p>
          <w:p>
            <w:pPr>
              <w:ind w:firstLine="120" w:firstLineChars="50"/>
              <w:rPr>
                <w:sz w:val="24"/>
              </w:rPr>
            </w:pPr>
            <w:r>
              <w:rPr>
                <w:rFonts w:hint="eastAsia"/>
                <w:sz w:val="24"/>
              </w:rPr>
              <w:t>GB/T 17626.2-2018</w:t>
            </w:r>
          </w:p>
        </w:tc>
        <w:tc>
          <w:tcPr>
            <w:tcW w:w="2689" w:type="dxa"/>
            <w:vAlign w:val="center"/>
          </w:tcPr>
          <w:p>
            <w:pPr>
              <w:ind w:firstLine="120" w:firstLineChars="50"/>
              <w:rPr>
                <w:sz w:val="24"/>
              </w:rPr>
            </w:pPr>
            <w:r>
              <w:rPr>
                <w:sz w:val="24"/>
              </w:rPr>
              <w:t>GB 15322.</w:t>
            </w:r>
            <w:r>
              <w:rPr>
                <w:rFonts w:hint="eastAsia"/>
                <w:sz w:val="24"/>
              </w:rPr>
              <w:t>3</w:t>
            </w:r>
            <w:r>
              <w:rPr>
                <w:sz w:val="24"/>
              </w:rPr>
              <w:t>-</w:t>
            </w:r>
            <w:r>
              <w:rPr>
                <w:rFonts w:hint="eastAsia"/>
                <w:sz w:val="24"/>
              </w:rPr>
              <w:t>2019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4.3.9</w:t>
            </w:r>
          </w:p>
        </w:tc>
        <w:tc>
          <w:tcPr>
            <w:tcW w:w="741" w:type="dxa"/>
            <w:vAlign w:val="center"/>
          </w:tcPr>
          <w:p>
            <w:pPr>
              <w:jc w:val="center"/>
              <w:rPr>
                <w:rFonts w:ascii="宋体" w:hAnsi="宋体" w:cs="Calibri"/>
                <w:color w:val="000000"/>
                <w:szCs w:val="21"/>
              </w:rPr>
            </w:pPr>
            <w:r>
              <w:rPr>
                <w:rFonts w:hint="eastAsia" w:ascii="宋体" w:hAnsi="宋体" w:cs="Calibri"/>
                <w:color w:val="000000"/>
                <w:szCs w:val="21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744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72" w:type="dxa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射频电磁场辐射抗扰度试验</w:t>
            </w:r>
          </w:p>
        </w:tc>
        <w:tc>
          <w:tcPr>
            <w:tcW w:w="2549" w:type="dxa"/>
            <w:vAlign w:val="center"/>
          </w:tcPr>
          <w:p>
            <w:pPr>
              <w:ind w:firstLine="120" w:firstLineChars="50"/>
              <w:rPr>
                <w:sz w:val="24"/>
              </w:rPr>
            </w:pPr>
            <w:r>
              <w:rPr>
                <w:sz w:val="24"/>
              </w:rPr>
              <w:t>GB 15322.</w:t>
            </w:r>
            <w:r>
              <w:rPr>
                <w:rFonts w:hint="eastAsia"/>
                <w:sz w:val="24"/>
              </w:rPr>
              <w:t>3</w:t>
            </w:r>
            <w:r>
              <w:rPr>
                <w:sz w:val="24"/>
              </w:rPr>
              <w:t>-</w:t>
            </w:r>
            <w:r>
              <w:rPr>
                <w:rFonts w:hint="eastAsia"/>
                <w:sz w:val="24"/>
              </w:rPr>
              <w:t>2019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5.11</w:t>
            </w:r>
          </w:p>
          <w:p>
            <w:pPr>
              <w:ind w:firstLine="120" w:firstLineChars="50"/>
              <w:rPr>
                <w:sz w:val="24"/>
              </w:rPr>
            </w:pPr>
            <w:r>
              <w:rPr>
                <w:rFonts w:hint="eastAsia"/>
                <w:sz w:val="24"/>
              </w:rPr>
              <w:t>GB/T 17626.3-2016</w:t>
            </w:r>
          </w:p>
        </w:tc>
        <w:tc>
          <w:tcPr>
            <w:tcW w:w="2689" w:type="dxa"/>
            <w:vAlign w:val="center"/>
          </w:tcPr>
          <w:p>
            <w:pPr>
              <w:ind w:firstLine="120" w:firstLineChars="50"/>
              <w:rPr>
                <w:sz w:val="24"/>
              </w:rPr>
            </w:pPr>
            <w:r>
              <w:rPr>
                <w:sz w:val="24"/>
              </w:rPr>
              <w:t>GB 15322.</w:t>
            </w:r>
            <w:r>
              <w:rPr>
                <w:rFonts w:hint="eastAsia"/>
                <w:sz w:val="24"/>
              </w:rPr>
              <w:t>3</w:t>
            </w:r>
            <w:r>
              <w:rPr>
                <w:sz w:val="24"/>
              </w:rPr>
              <w:t>-</w:t>
            </w:r>
            <w:r>
              <w:rPr>
                <w:rFonts w:hint="eastAsia"/>
                <w:sz w:val="24"/>
              </w:rPr>
              <w:t>2019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4.3.9</w:t>
            </w:r>
          </w:p>
        </w:tc>
        <w:tc>
          <w:tcPr>
            <w:tcW w:w="741" w:type="dxa"/>
            <w:vAlign w:val="center"/>
          </w:tcPr>
          <w:p>
            <w:pPr>
              <w:jc w:val="center"/>
              <w:rPr>
                <w:rFonts w:ascii="宋体" w:hAnsi="宋体" w:cs="Calibri"/>
                <w:color w:val="000000"/>
                <w:szCs w:val="21"/>
              </w:rPr>
            </w:pPr>
            <w:r>
              <w:rPr>
                <w:rFonts w:hint="eastAsia" w:ascii="宋体" w:hAnsi="宋体" w:cs="Calibri"/>
                <w:color w:val="000000"/>
                <w:szCs w:val="21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4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263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跌落试验</w:t>
            </w:r>
          </w:p>
        </w:tc>
        <w:tc>
          <w:tcPr>
            <w:tcW w:w="2549" w:type="dxa"/>
            <w:vAlign w:val="center"/>
          </w:tcPr>
          <w:p>
            <w:pPr>
              <w:ind w:firstLine="120" w:firstLineChars="50"/>
              <w:rPr>
                <w:sz w:val="24"/>
              </w:rPr>
            </w:pPr>
            <w:r>
              <w:rPr>
                <w:sz w:val="24"/>
              </w:rPr>
              <w:t>GB15322.</w:t>
            </w:r>
            <w:r>
              <w:rPr>
                <w:rFonts w:hint="eastAsia"/>
                <w:sz w:val="24"/>
              </w:rPr>
              <w:t>3</w:t>
            </w:r>
            <w:r>
              <w:rPr>
                <w:sz w:val="24"/>
              </w:rPr>
              <w:t>-</w:t>
            </w:r>
            <w:r>
              <w:rPr>
                <w:rFonts w:hint="eastAsia"/>
                <w:sz w:val="24"/>
              </w:rPr>
              <w:t>2019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5.17</w:t>
            </w:r>
          </w:p>
        </w:tc>
        <w:tc>
          <w:tcPr>
            <w:tcW w:w="2689" w:type="dxa"/>
            <w:vAlign w:val="center"/>
          </w:tcPr>
          <w:p>
            <w:pPr>
              <w:ind w:firstLine="120" w:firstLineChars="50"/>
              <w:rPr>
                <w:sz w:val="24"/>
              </w:rPr>
            </w:pPr>
            <w:r>
              <w:rPr>
                <w:sz w:val="24"/>
              </w:rPr>
              <w:t>GB15322.</w:t>
            </w:r>
            <w:r>
              <w:rPr>
                <w:rFonts w:hint="eastAsia"/>
                <w:sz w:val="24"/>
              </w:rPr>
              <w:t>3</w:t>
            </w:r>
            <w:r>
              <w:rPr>
                <w:sz w:val="24"/>
              </w:rPr>
              <w:t>-</w:t>
            </w:r>
            <w:r>
              <w:rPr>
                <w:rFonts w:hint="eastAsia"/>
                <w:sz w:val="24"/>
              </w:rPr>
              <w:t>2019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4.3.11</w:t>
            </w:r>
          </w:p>
        </w:tc>
        <w:tc>
          <w:tcPr>
            <w:tcW w:w="741" w:type="dxa"/>
            <w:vAlign w:val="center"/>
          </w:tcPr>
          <w:p>
            <w:pPr>
              <w:jc w:val="center"/>
              <w:rPr>
                <w:rFonts w:ascii="宋体" w:hAnsi="宋体" w:cs="Calibri"/>
                <w:color w:val="000000"/>
                <w:szCs w:val="21"/>
              </w:rPr>
            </w:pPr>
            <w:r>
              <w:rPr>
                <w:rFonts w:hint="eastAsia" w:ascii="宋体" w:hAnsi="宋体" w:cs="Calibri"/>
                <w:color w:val="000000"/>
                <w:szCs w:val="21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3" w:hRule="atLeast"/>
        </w:trPr>
        <w:tc>
          <w:tcPr>
            <w:tcW w:w="744" w:type="dxa"/>
            <w:vAlign w:val="center"/>
          </w:tcPr>
          <w:p>
            <w:pPr>
              <w:jc w:val="center"/>
              <w:rPr>
                <w:rFonts w:ascii="宋体" w:hAnsi="宋体" w:cs="Calibri"/>
                <w:color w:val="000000"/>
                <w:szCs w:val="21"/>
              </w:rPr>
            </w:pPr>
            <w:r>
              <w:rPr>
                <w:rFonts w:hint="eastAsia" w:ascii="宋体" w:hAnsi="宋体" w:cs="Calibri"/>
                <w:color w:val="000000"/>
                <w:szCs w:val="21"/>
              </w:rPr>
              <w:t>说明</w:t>
            </w:r>
          </w:p>
        </w:tc>
        <w:tc>
          <w:tcPr>
            <w:tcW w:w="8609" w:type="dxa"/>
            <w:gridSpan w:val="5"/>
            <w:vAlign w:val="center"/>
          </w:tcPr>
          <w:p>
            <w:pPr>
              <w:ind w:firstLine="420" w:firstLineChars="200"/>
              <w:jc w:val="left"/>
              <w:rPr>
                <w:rFonts w:ascii="宋体" w:hAnsi="宋体" w:cs="Calibri"/>
                <w:color w:val="000000"/>
                <w:szCs w:val="21"/>
              </w:rPr>
            </w:pPr>
            <w:r>
              <w:rPr>
                <w:rFonts w:hint="eastAsia" w:ascii="宋体" w:hAnsi="宋体" w:cs="Calibri"/>
                <w:color w:val="000000"/>
                <w:szCs w:val="21"/>
              </w:rPr>
              <w:t>1.法律法规、强制性标准、市场准入的相关规定是强制性质量要求；推荐性标准、标准中的非强制性条款的规定是推荐性质量要求；在产品或者其包装上，或者以产品说明、实物样品等方式表明的质量状况是明示质量要求。</w:t>
            </w:r>
          </w:p>
          <w:p>
            <w:pPr>
              <w:ind w:firstLine="420" w:firstLineChars="200"/>
              <w:jc w:val="left"/>
              <w:rPr>
                <w:rFonts w:ascii="宋体" w:hAnsi="宋体" w:cs="Calibri"/>
                <w:color w:val="000000"/>
                <w:szCs w:val="21"/>
              </w:rPr>
            </w:pPr>
            <w:r>
              <w:rPr>
                <w:rFonts w:hint="eastAsia" w:ascii="宋体" w:hAnsi="宋体" w:cs="Calibri"/>
                <w:color w:val="000000"/>
                <w:szCs w:val="21"/>
              </w:rPr>
              <w:t>2.</w:t>
            </w:r>
            <w:r>
              <w:rPr>
                <w:rFonts w:ascii="宋体" w:hAnsi="宋体" w:cs="Calibri"/>
                <w:color w:val="000000"/>
                <w:szCs w:val="21"/>
              </w:rPr>
              <w:t xml:space="preserve"> 凡是注日期的文件，其随后所有的修改单（不包括勘误的内容）或修订版不适用于本细则。凡是不注日期的文件，其最新版本适用于本细则。</w:t>
            </w:r>
          </w:p>
        </w:tc>
      </w:tr>
    </w:tbl>
    <w:p>
      <w:pPr>
        <w:spacing w:line="460" w:lineRule="exact"/>
        <w:rPr>
          <w:rFonts w:ascii="黑体" w:hAnsi="黑体" w:eastAsia="黑体" w:cs="Calibri"/>
          <w:color w:val="000000"/>
          <w:sz w:val="24"/>
        </w:rPr>
      </w:pPr>
    </w:p>
    <w:p>
      <w:pPr>
        <w:spacing w:line="460" w:lineRule="exact"/>
        <w:rPr>
          <w:rFonts w:ascii="宋体" w:hAnsi="宋体" w:cs="Calibri"/>
          <w:color w:val="000000"/>
          <w:sz w:val="24"/>
        </w:rPr>
      </w:pPr>
      <w:r>
        <w:rPr>
          <w:rFonts w:hint="eastAsia" w:ascii="黑体" w:hAnsi="黑体" w:eastAsia="黑体" w:cs="Calibri"/>
          <w:color w:val="000000"/>
          <w:sz w:val="24"/>
        </w:rPr>
        <w:t>3检验结果判定</w:t>
      </w:r>
    </w:p>
    <w:p>
      <w:pPr>
        <w:snapToGrid w:val="0"/>
        <w:spacing w:line="460" w:lineRule="exact"/>
        <w:outlineLvl w:val="0"/>
        <w:rPr>
          <w:rFonts w:ascii="宋体" w:hAnsi="宋体" w:cs="Calibri"/>
          <w:color w:val="000000"/>
          <w:sz w:val="24"/>
        </w:rPr>
      </w:pPr>
      <w:r>
        <w:rPr>
          <w:rFonts w:ascii="宋体" w:hAnsi="宋体" w:cs="Calibri"/>
          <w:color w:val="000000"/>
          <w:sz w:val="24"/>
        </w:rPr>
        <w:t>3.</w:t>
      </w:r>
      <w:r>
        <w:rPr>
          <w:rFonts w:hint="eastAsia" w:ascii="宋体" w:hAnsi="宋体" w:cs="Calibri"/>
          <w:color w:val="000000"/>
          <w:sz w:val="24"/>
        </w:rPr>
        <w:t>1</w:t>
      </w:r>
      <w:r>
        <w:rPr>
          <w:rFonts w:ascii="宋体" w:hAnsi="宋体" w:cs="Calibri"/>
          <w:color w:val="000000"/>
          <w:sz w:val="24"/>
        </w:rPr>
        <w:t>判定</w:t>
      </w:r>
      <w:r>
        <w:rPr>
          <w:rFonts w:hint="eastAsia" w:ascii="宋体" w:hAnsi="宋体" w:cs="Calibri"/>
          <w:color w:val="000000"/>
          <w:sz w:val="24"/>
        </w:rPr>
        <w:t>规则</w:t>
      </w:r>
    </w:p>
    <w:p>
      <w:pPr>
        <w:snapToGrid w:val="0"/>
        <w:spacing w:line="460" w:lineRule="exact"/>
        <w:rPr>
          <w:rFonts w:ascii="宋体" w:hAnsi="宋体" w:cs="Calibri"/>
          <w:color w:val="000000"/>
          <w:sz w:val="24"/>
        </w:rPr>
      </w:pPr>
      <w:r>
        <w:rPr>
          <w:rFonts w:hint="eastAsia" w:ascii="宋体" w:hAnsi="宋体" w:cs="Calibri"/>
          <w:color w:val="000000"/>
          <w:sz w:val="24"/>
        </w:rPr>
        <w:t>3</w:t>
      </w:r>
      <w:r>
        <w:rPr>
          <w:rFonts w:ascii="宋体" w:hAnsi="宋体" w:cs="Calibri"/>
          <w:color w:val="000000"/>
          <w:sz w:val="24"/>
        </w:rPr>
        <w:t>.1.</w:t>
      </w:r>
      <w:r>
        <w:rPr>
          <w:rFonts w:hint="eastAsia" w:ascii="宋体" w:hAnsi="宋体" w:cs="Calibri"/>
          <w:color w:val="000000"/>
          <w:sz w:val="24"/>
        </w:rPr>
        <w:t>1</w:t>
      </w:r>
      <w:r>
        <w:rPr>
          <w:rFonts w:ascii="宋体" w:hAnsi="宋体" w:cs="Calibri"/>
          <w:color w:val="000000"/>
          <w:sz w:val="24"/>
        </w:rPr>
        <w:t xml:space="preserve"> 若被</w:t>
      </w:r>
      <w:r>
        <w:rPr>
          <w:rFonts w:hint="eastAsia" w:ascii="宋体" w:hAnsi="宋体" w:cs="Calibri"/>
          <w:color w:val="000000"/>
          <w:sz w:val="24"/>
        </w:rPr>
        <w:t>抽查</w:t>
      </w:r>
      <w:r>
        <w:rPr>
          <w:rFonts w:ascii="宋体" w:hAnsi="宋体" w:cs="Calibri"/>
          <w:color w:val="000000"/>
          <w:sz w:val="24"/>
        </w:rPr>
        <w:t>产品明示质量</w:t>
      </w:r>
      <w:r>
        <w:rPr>
          <w:rFonts w:hint="eastAsia" w:ascii="宋体" w:hAnsi="宋体" w:cs="Calibri"/>
          <w:color w:val="000000"/>
          <w:sz w:val="24"/>
        </w:rPr>
        <w:t>状况</w:t>
      </w:r>
      <w:r>
        <w:rPr>
          <w:rFonts w:ascii="宋体" w:hAnsi="宋体" w:cs="Calibri"/>
          <w:color w:val="000000"/>
          <w:sz w:val="24"/>
        </w:rPr>
        <w:t>高于本细则中</w:t>
      </w:r>
      <w:r>
        <w:rPr>
          <w:rFonts w:hint="eastAsia" w:ascii="宋体" w:hAnsi="宋体" w:cs="Calibri"/>
          <w:color w:val="000000"/>
          <w:sz w:val="24"/>
        </w:rPr>
        <w:t>检验</w:t>
      </w:r>
      <w:r>
        <w:rPr>
          <w:rFonts w:ascii="宋体" w:hAnsi="宋体" w:cs="Calibri"/>
          <w:color w:val="000000"/>
          <w:sz w:val="24"/>
        </w:rPr>
        <w:t>项目</w:t>
      </w:r>
      <w:r>
        <w:rPr>
          <w:rFonts w:hint="eastAsia" w:ascii="宋体" w:hAnsi="宋体" w:cs="Calibri"/>
          <w:color w:val="000000"/>
          <w:sz w:val="24"/>
        </w:rPr>
        <w:t>对应的质量</w:t>
      </w:r>
      <w:r>
        <w:rPr>
          <w:rFonts w:ascii="宋体" w:hAnsi="宋体" w:cs="Calibri"/>
          <w:color w:val="000000"/>
          <w:sz w:val="24"/>
        </w:rPr>
        <w:t>要求时，</w:t>
      </w:r>
      <w:r>
        <w:rPr>
          <w:rFonts w:hint="eastAsia" w:ascii="宋体" w:hAnsi="宋体" w:cs="Calibri"/>
          <w:color w:val="000000"/>
          <w:sz w:val="24"/>
        </w:rPr>
        <w:t>按照</w:t>
      </w:r>
      <w:r>
        <w:rPr>
          <w:rFonts w:ascii="宋体" w:hAnsi="宋体" w:cs="Calibri"/>
          <w:color w:val="000000"/>
          <w:sz w:val="24"/>
        </w:rPr>
        <w:t>被</w:t>
      </w:r>
      <w:r>
        <w:rPr>
          <w:rFonts w:hint="eastAsia" w:ascii="宋体" w:hAnsi="宋体" w:cs="Calibri"/>
          <w:color w:val="000000"/>
          <w:sz w:val="24"/>
        </w:rPr>
        <w:t>抽查</w:t>
      </w:r>
      <w:r>
        <w:rPr>
          <w:rFonts w:ascii="宋体" w:hAnsi="宋体" w:cs="Calibri"/>
          <w:color w:val="000000"/>
          <w:sz w:val="24"/>
        </w:rPr>
        <w:t>产品明示的质量要求判定。</w:t>
      </w:r>
    </w:p>
    <w:p>
      <w:pPr>
        <w:snapToGrid w:val="0"/>
        <w:spacing w:line="460" w:lineRule="exact"/>
        <w:rPr>
          <w:rFonts w:ascii="宋体" w:hAnsi="宋体" w:cs="Calibri"/>
          <w:color w:val="000000"/>
          <w:sz w:val="24"/>
        </w:rPr>
      </w:pPr>
      <w:r>
        <w:rPr>
          <w:rFonts w:hint="eastAsia" w:ascii="宋体" w:hAnsi="宋体" w:cs="Calibri"/>
          <w:color w:val="000000"/>
          <w:sz w:val="24"/>
        </w:rPr>
        <w:t>3</w:t>
      </w:r>
      <w:r>
        <w:rPr>
          <w:rFonts w:ascii="宋体" w:hAnsi="宋体" w:cs="Calibri"/>
          <w:color w:val="000000"/>
          <w:sz w:val="24"/>
        </w:rPr>
        <w:t>.1.</w:t>
      </w:r>
      <w:r>
        <w:rPr>
          <w:rFonts w:hint="eastAsia" w:ascii="宋体" w:hAnsi="宋体" w:cs="Calibri"/>
          <w:color w:val="000000"/>
          <w:sz w:val="24"/>
        </w:rPr>
        <w:t>2</w:t>
      </w:r>
      <w:r>
        <w:rPr>
          <w:rFonts w:ascii="宋体" w:hAnsi="宋体" w:cs="Calibri"/>
          <w:color w:val="000000"/>
          <w:sz w:val="24"/>
        </w:rPr>
        <w:t>若被</w:t>
      </w:r>
      <w:r>
        <w:rPr>
          <w:rFonts w:hint="eastAsia" w:ascii="宋体" w:hAnsi="宋体" w:cs="Calibri"/>
          <w:color w:val="000000"/>
          <w:sz w:val="24"/>
        </w:rPr>
        <w:t>抽查</w:t>
      </w:r>
      <w:r>
        <w:rPr>
          <w:rFonts w:ascii="宋体" w:hAnsi="宋体" w:cs="Calibri"/>
          <w:color w:val="000000"/>
          <w:sz w:val="24"/>
        </w:rPr>
        <w:t>产品明示质量</w:t>
      </w:r>
      <w:r>
        <w:rPr>
          <w:rFonts w:hint="eastAsia" w:ascii="宋体" w:hAnsi="宋体" w:cs="Calibri"/>
          <w:color w:val="000000"/>
          <w:sz w:val="24"/>
        </w:rPr>
        <w:t>状况缺少、低于或包含</w:t>
      </w:r>
      <w:r>
        <w:rPr>
          <w:rFonts w:ascii="宋体" w:hAnsi="宋体" w:cs="Calibri"/>
          <w:color w:val="000000"/>
          <w:sz w:val="24"/>
        </w:rPr>
        <w:t>本细则中</w:t>
      </w:r>
      <w:r>
        <w:rPr>
          <w:rFonts w:hint="eastAsia" w:ascii="宋体" w:hAnsi="宋体" w:cs="Calibri"/>
          <w:color w:val="000000"/>
          <w:sz w:val="24"/>
        </w:rPr>
        <w:t>检验</w:t>
      </w:r>
      <w:r>
        <w:rPr>
          <w:rFonts w:ascii="宋体" w:hAnsi="宋体" w:cs="Calibri"/>
          <w:color w:val="000000"/>
          <w:sz w:val="24"/>
        </w:rPr>
        <w:t>项目</w:t>
      </w:r>
      <w:r>
        <w:rPr>
          <w:rFonts w:hint="eastAsia" w:ascii="宋体" w:hAnsi="宋体" w:cs="Calibri"/>
          <w:color w:val="000000"/>
          <w:sz w:val="24"/>
        </w:rPr>
        <w:t>对应</w:t>
      </w:r>
      <w:r>
        <w:rPr>
          <w:rFonts w:ascii="宋体" w:hAnsi="宋体" w:cs="Calibri"/>
          <w:color w:val="000000"/>
          <w:sz w:val="24"/>
        </w:rPr>
        <w:t>的强制性</w:t>
      </w:r>
      <w:r>
        <w:rPr>
          <w:rFonts w:hint="eastAsia" w:ascii="宋体" w:hAnsi="宋体" w:cs="Calibri"/>
          <w:color w:val="000000"/>
          <w:sz w:val="24"/>
        </w:rPr>
        <w:t>质量</w:t>
      </w:r>
      <w:r>
        <w:rPr>
          <w:rFonts w:ascii="宋体" w:hAnsi="宋体" w:cs="Calibri"/>
          <w:color w:val="000000"/>
          <w:sz w:val="24"/>
        </w:rPr>
        <w:t>要求时，按照强制性</w:t>
      </w:r>
      <w:r>
        <w:rPr>
          <w:rFonts w:hint="eastAsia" w:ascii="宋体" w:hAnsi="宋体" w:cs="Calibri"/>
          <w:color w:val="000000"/>
          <w:sz w:val="24"/>
        </w:rPr>
        <w:t>质量</w:t>
      </w:r>
      <w:r>
        <w:rPr>
          <w:rFonts w:ascii="宋体" w:hAnsi="宋体" w:cs="Calibri"/>
          <w:color w:val="000000"/>
          <w:sz w:val="24"/>
        </w:rPr>
        <w:t>要求判定。</w:t>
      </w:r>
    </w:p>
    <w:p>
      <w:pPr>
        <w:snapToGrid w:val="0"/>
        <w:spacing w:line="460" w:lineRule="exact"/>
        <w:outlineLvl w:val="0"/>
        <w:rPr>
          <w:rFonts w:ascii="宋体" w:hAnsi="宋体" w:cs="Calibri"/>
          <w:color w:val="000000"/>
          <w:sz w:val="24"/>
        </w:rPr>
      </w:pPr>
      <w:r>
        <w:rPr>
          <w:rFonts w:hint="eastAsia" w:ascii="宋体" w:hAnsi="宋体" w:cs="Calibri"/>
          <w:color w:val="000000"/>
          <w:sz w:val="24"/>
        </w:rPr>
        <w:t>3</w:t>
      </w:r>
      <w:r>
        <w:rPr>
          <w:rFonts w:ascii="宋体" w:hAnsi="宋体" w:cs="Calibri"/>
          <w:color w:val="000000"/>
          <w:sz w:val="24"/>
        </w:rPr>
        <w:t>.</w:t>
      </w:r>
      <w:r>
        <w:rPr>
          <w:rFonts w:hint="eastAsia" w:ascii="宋体" w:hAnsi="宋体" w:cs="Calibri"/>
          <w:color w:val="000000"/>
          <w:sz w:val="24"/>
        </w:rPr>
        <w:t>2结果判定</w:t>
      </w:r>
    </w:p>
    <w:p>
      <w:pPr>
        <w:snapToGrid w:val="0"/>
        <w:spacing w:line="460" w:lineRule="exact"/>
        <w:rPr>
          <w:rFonts w:ascii="宋体" w:hAnsi="宋体" w:cs="Calibri"/>
          <w:color w:val="000000"/>
          <w:sz w:val="24"/>
        </w:rPr>
      </w:pPr>
      <w:r>
        <w:rPr>
          <w:rFonts w:hint="eastAsia" w:ascii="宋体" w:hAnsi="宋体" w:cs="Calibri"/>
          <w:color w:val="000000"/>
          <w:sz w:val="24"/>
        </w:rPr>
        <w:t>3</w:t>
      </w:r>
      <w:r>
        <w:rPr>
          <w:rFonts w:ascii="宋体" w:hAnsi="宋体" w:cs="Calibri"/>
          <w:color w:val="000000"/>
          <w:sz w:val="24"/>
        </w:rPr>
        <w:t>.2.1</w:t>
      </w:r>
      <w:r>
        <w:rPr>
          <w:rFonts w:hint="eastAsia" w:ascii="宋体" w:hAnsi="宋体" w:cs="Calibri"/>
          <w:color w:val="000000"/>
          <w:sz w:val="24"/>
        </w:rPr>
        <w:t>参与判定的</w:t>
      </w:r>
      <w:r>
        <w:rPr>
          <w:rFonts w:ascii="宋体" w:hAnsi="宋体" w:cs="Calibri"/>
          <w:color w:val="000000"/>
          <w:sz w:val="24"/>
        </w:rPr>
        <w:t>检</w:t>
      </w:r>
      <w:r>
        <w:rPr>
          <w:rFonts w:hint="eastAsia" w:ascii="宋体" w:hAnsi="宋体" w:cs="Calibri"/>
          <w:color w:val="000000"/>
          <w:sz w:val="24"/>
        </w:rPr>
        <w:t>验</w:t>
      </w:r>
      <w:r>
        <w:rPr>
          <w:rFonts w:ascii="宋体" w:hAnsi="宋体" w:cs="Calibri"/>
          <w:color w:val="000000"/>
          <w:sz w:val="24"/>
        </w:rPr>
        <w:t>项目中任一项或一项以上不</w:t>
      </w:r>
      <w:r>
        <w:rPr>
          <w:rFonts w:hint="eastAsia" w:ascii="宋体" w:hAnsi="宋体" w:cs="Calibri"/>
          <w:color w:val="000000"/>
          <w:sz w:val="24"/>
        </w:rPr>
        <w:t>符合对应的质量要求</w:t>
      </w:r>
      <w:r>
        <w:rPr>
          <w:rFonts w:ascii="宋体" w:hAnsi="宋体" w:cs="Calibri"/>
          <w:color w:val="000000"/>
          <w:sz w:val="24"/>
        </w:rPr>
        <w:t>，判定为被抽查产品不合格。</w:t>
      </w:r>
    </w:p>
    <w:p>
      <w:pPr>
        <w:snapToGrid w:val="0"/>
        <w:spacing w:line="440" w:lineRule="exact"/>
        <w:rPr>
          <w:rFonts w:ascii="宋体" w:hAnsi="宋体"/>
          <w:color w:val="FF0000"/>
          <w:sz w:val="24"/>
        </w:rPr>
      </w:pPr>
      <w:r>
        <w:rPr>
          <w:rFonts w:hint="eastAsia" w:ascii="宋体" w:hAnsi="宋体" w:cs="Calibri"/>
          <w:color w:val="000000"/>
          <w:sz w:val="24"/>
        </w:rPr>
        <w:t>3</w:t>
      </w:r>
      <w:r>
        <w:rPr>
          <w:rFonts w:ascii="宋体" w:hAnsi="宋体" w:cs="Calibri"/>
          <w:color w:val="000000"/>
          <w:sz w:val="24"/>
        </w:rPr>
        <w:t>.2.2</w:t>
      </w:r>
      <w:r>
        <w:rPr>
          <w:rFonts w:hint="eastAsia" w:ascii="宋体" w:hAnsi="宋体" w:cs="Calibri"/>
          <w:color w:val="000000"/>
          <w:sz w:val="24"/>
        </w:rPr>
        <w:t>若检验项目全部符合质量要求，表明未发现被抽查产品不合格，不判定被抽查产品合格。</w:t>
      </w:r>
    </w:p>
    <w:p>
      <w:pPr>
        <w:spacing w:line="460" w:lineRule="exact"/>
        <w:rPr>
          <w:rFonts w:ascii="宋体" w:hAnsi="宋体"/>
          <w:color w:val="FF0000"/>
          <w:szCs w:val="21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985" w:right="1361" w:bottom="136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方正仿宋_GBK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Microsoft YaHei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lang w:val="zh-CN"/>
      </w:rPr>
      <w:fldChar w:fldCharType="begin"/>
    </w:r>
    <w:r>
      <w:rPr>
        <w:lang w:val="zh-CN"/>
      </w:rPr>
      <w:instrText xml:space="preserve"> PAGE   \* MERGEFORMAT </w:instrText>
    </w:r>
    <w:r>
      <w:rPr>
        <w:lang w:val="zh-CN"/>
      </w:rPr>
      <w:fldChar w:fldCharType="separate"/>
    </w:r>
    <w:r>
      <w:t>2</w:t>
    </w:r>
    <w:r>
      <w:rPr>
        <w:lang w:val="zh-CN"/>
      </w:rP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2</w:t>
    </w:r>
    <w: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true"/>
  <w:bordersDoNotSurroundHeader w:val="true"/>
  <w:bordersDoNotSurroundFooter w:val="true"/>
  <w:documentProtection w:enforcement="0"/>
  <w:defaultTabStop w:val="420"/>
  <w:drawingGridVerticalSpacing w:val="156"/>
  <w:noPunctuationKerning w:val="true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WU5YWI2OGQ0MDJhNWMwMDQzYWQ1ODMzODU4NTkwMTYifQ=="/>
  </w:docVars>
  <w:rsids>
    <w:rsidRoot w:val="00172A27"/>
    <w:rsid w:val="00003E09"/>
    <w:rsid w:val="000135E9"/>
    <w:rsid w:val="00020A8B"/>
    <w:rsid w:val="00032A40"/>
    <w:rsid w:val="00051A44"/>
    <w:rsid w:val="00054D01"/>
    <w:rsid w:val="00061363"/>
    <w:rsid w:val="000700D4"/>
    <w:rsid w:val="00081CBD"/>
    <w:rsid w:val="000871C4"/>
    <w:rsid w:val="000976DE"/>
    <w:rsid w:val="000A6DE0"/>
    <w:rsid w:val="000C7BA5"/>
    <w:rsid w:val="000E5710"/>
    <w:rsid w:val="000E6F1D"/>
    <w:rsid w:val="000F4F8C"/>
    <w:rsid w:val="00107AF9"/>
    <w:rsid w:val="00143F1D"/>
    <w:rsid w:val="00172A27"/>
    <w:rsid w:val="00177534"/>
    <w:rsid w:val="001809DD"/>
    <w:rsid w:val="001835D3"/>
    <w:rsid w:val="001B64AA"/>
    <w:rsid w:val="001F458E"/>
    <w:rsid w:val="00202CF4"/>
    <w:rsid w:val="002066E3"/>
    <w:rsid w:val="00221CA7"/>
    <w:rsid w:val="00223A62"/>
    <w:rsid w:val="00227C39"/>
    <w:rsid w:val="00251F92"/>
    <w:rsid w:val="00253624"/>
    <w:rsid w:val="0025442C"/>
    <w:rsid w:val="002B12DA"/>
    <w:rsid w:val="002C43DF"/>
    <w:rsid w:val="002D7F8A"/>
    <w:rsid w:val="002E0D1D"/>
    <w:rsid w:val="002E0D3A"/>
    <w:rsid w:val="00302003"/>
    <w:rsid w:val="003203A3"/>
    <w:rsid w:val="00322712"/>
    <w:rsid w:val="00337593"/>
    <w:rsid w:val="003653CF"/>
    <w:rsid w:val="00385840"/>
    <w:rsid w:val="00397FC4"/>
    <w:rsid w:val="003A18D7"/>
    <w:rsid w:val="003C388C"/>
    <w:rsid w:val="003D38FC"/>
    <w:rsid w:val="003E2FB3"/>
    <w:rsid w:val="003E61BF"/>
    <w:rsid w:val="003F3514"/>
    <w:rsid w:val="00441899"/>
    <w:rsid w:val="00445E86"/>
    <w:rsid w:val="004620F2"/>
    <w:rsid w:val="00474E04"/>
    <w:rsid w:val="00476B1F"/>
    <w:rsid w:val="0049072C"/>
    <w:rsid w:val="004A77DE"/>
    <w:rsid w:val="004B589D"/>
    <w:rsid w:val="004C4074"/>
    <w:rsid w:val="004D0C5A"/>
    <w:rsid w:val="004E1396"/>
    <w:rsid w:val="004E4A57"/>
    <w:rsid w:val="005073C7"/>
    <w:rsid w:val="00517A01"/>
    <w:rsid w:val="00535599"/>
    <w:rsid w:val="00536EEC"/>
    <w:rsid w:val="00544CBD"/>
    <w:rsid w:val="00563EBC"/>
    <w:rsid w:val="005B7774"/>
    <w:rsid w:val="005F2998"/>
    <w:rsid w:val="006430BE"/>
    <w:rsid w:val="00675300"/>
    <w:rsid w:val="006B583E"/>
    <w:rsid w:val="006D3F95"/>
    <w:rsid w:val="006D4B3B"/>
    <w:rsid w:val="006D56EA"/>
    <w:rsid w:val="006F0971"/>
    <w:rsid w:val="006F2BA9"/>
    <w:rsid w:val="0072334C"/>
    <w:rsid w:val="0075445A"/>
    <w:rsid w:val="0078607C"/>
    <w:rsid w:val="0079198F"/>
    <w:rsid w:val="007A15D7"/>
    <w:rsid w:val="007B45D9"/>
    <w:rsid w:val="007C2DEE"/>
    <w:rsid w:val="007C318F"/>
    <w:rsid w:val="007D402C"/>
    <w:rsid w:val="008046E5"/>
    <w:rsid w:val="008210FD"/>
    <w:rsid w:val="008356F5"/>
    <w:rsid w:val="00840BCC"/>
    <w:rsid w:val="00847A74"/>
    <w:rsid w:val="00847C0A"/>
    <w:rsid w:val="008557F2"/>
    <w:rsid w:val="00867AAC"/>
    <w:rsid w:val="00895BEA"/>
    <w:rsid w:val="008A3497"/>
    <w:rsid w:val="008F5714"/>
    <w:rsid w:val="00917A54"/>
    <w:rsid w:val="00932A3F"/>
    <w:rsid w:val="00943EB5"/>
    <w:rsid w:val="009468B9"/>
    <w:rsid w:val="00961CBC"/>
    <w:rsid w:val="00982FCE"/>
    <w:rsid w:val="00986F4D"/>
    <w:rsid w:val="009A0034"/>
    <w:rsid w:val="009A1E36"/>
    <w:rsid w:val="009C0D18"/>
    <w:rsid w:val="009C694E"/>
    <w:rsid w:val="009D0F2B"/>
    <w:rsid w:val="009E76FB"/>
    <w:rsid w:val="00A23303"/>
    <w:rsid w:val="00A31F5D"/>
    <w:rsid w:val="00A344EB"/>
    <w:rsid w:val="00A36D28"/>
    <w:rsid w:val="00A43553"/>
    <w:rsid w:val="00AA3536"/>
    <w:rsid w:val="00AD4FAC"/>
    <w:rsid w:val="00B02F27"/>
    <w:rsid w:val="00B1714E"/>
    <w:rsid w:val="00B422FC"/>
    <w:rsid w:val="00B60D6D"/>
    <w:rsid w:val="00B72749"/>
    <w:rsid w:val="00B75845"/>
    <w:rsid w:val="00B96125"/>
    <w:rsid w:val="00B96DC6"/>
    <w:rsid w:val="00BA2DD2"/>
    <w:rsid w:val="00BB3E5C"/>
    <w:rsid w:val="00BC69DE"/>
    <w:rsid w:val="00C06D53"/>
    <w:rsid w:val="00C216FF"/>
    <w:rsid w:val="00C21771"/>
    <w:rsid w:val="00C23C12"/>
    <w:rsid w:val="00C26074"/>
    <w:rsid w:val="00C32F51"/>
    <w:rsid w:val="00C34EAF"/>
    <w:rsid w:val="00C43F16"/>
    <w:rsid w:val="00C50099"/>
    <w:rsid w:val="00C53D0C"/>
    <w:rsid w:val="00C83B0A"/>
    <w:rsid w:val="00C941E9"/>
    <w:rsid w:val="00CA5A90"/>
    <w:rsid w:val="00CE1E0C"/>
    <w:rsid w:val="00CE277E"/>
    <w:rsid w:val="00CE7D49"/>
    <w:rsid w:val="00D00EB5"/>
    <w:rsid w:val="00D04695"/>
    <w:rsid w:val="00D27C7E"/>
    <w:rsid w:val="00D310C8"/>
    <w:rsid w:val="00D56867"/>
    <w:rsid w:val="00D717CC"/>
    <w:rsid w:val="00D72061"/>
    <w:rsid w:val="00DB3B00"/>
    <w:rsid w:val="00DD7752"/>
    <w:rsid w:val="00DF0B61"/>
    <w:rsid w:val="00E02A7F"/>
    <w:rsid w:val="00E07880"/>
    <w:rsid w:val="00E82621"/>
    <w:rsid w:val="00E9074A"/>
    <w:rsid w:val="00EA00B6"/>
    <w:rsid w:val="00EA2AC6"/>
    <w:rsid w:val="00EB1B65"/>
    <w:rsid w:val="00ED7BA4"/>
    <w:rsid w:val="00EE2ACB"/>
    <w:rsid w:val="00EE46C0"/>
    <w:rsid w:val="00EF29E6"/>
    <w:rsid w:val="00F10D66"/>
    <w:rsid w:val="00F1317C"/>
    <w:rsid w:val="00F407D1"/>
    <w:rsid w:val="00F420A3"/>
    <w:rsid w:val="00F46759"/>
    <w:rsid w:val="00F50579"/>
    <w:rsid w:val="00F50A53"/>
    <w:rsid w:val="00F60BDD"/>
    <w:rsid w:val="00F72DCD"/>
    <w:rsid w:val="00F77C9A"/>
    <w:rsid w:val="00FB576C"/>
    <w:rsid w:val="00FD0564"/>
    <w:rsid w:val="00FD2AA6"/>
    <w:rsid w:val="00FD5641"/>
    <w:rsid w:val="00FE7E8A"/>
    <w:rsid w:val="05697079"/>
    <w:rsid w:val="07592F81"/>
    <w:rsid w:val="0BC426FE"/>
    <w:rsid w:val="0DD9C189"/>
    <w:rsid w:val="14543603"/>
    <w:rsid w:val="157D0813"/>
    <w:rsid w:val="1BF92894"/>
    <w:rsid w:val="1CAF21E7"/>
    <w:rsid w:val="1DAD6EB4"/>
    <w:rsid w:val="1E0A0398"/>
    <w:rsid w:val="2A253F14"/>
    <w:rsid w:val="2FBB89C2"/>
    <w:rsid w:val="2FE07B9A"/>
    <w:rsid w:val="305C7B17"/>
    <w:rsid w:val="39877801"/>
    <w:rsid w:val="3A4B492E"/>
    <w:rsid w:val="3DDFF180"/>
    <w:rsid w:val="3DE35A75"/>
    <w:rsid w:val="3E9B0269"/>
    <w:rsid w:val="3EDA6494"/>
    <w:rsid w:val="3F66D3AD"/>
    <w:rsid w:val="43B86970"/>
    <w:rsid w:val="44E03ADB"/>
    <w:rsid w:val="486D18B6"/>
    <w:rsid w:val="4A336254"/>
    <w:rsid w:val="58FDA74A"/>
    <w:rsid w:val="5975457D"/>
    <w:rsid w:val="5AE92FC9"/>
    <w:rsid w:val="5E9B4B0B"/>
    <w:rsid w:val="5F7DCFB0"/>
    <w:rsid w:val="60CB73E6"/>
    <w:rsid w:val="6523650B"/>
    <w:rsid w:val="65E3623F"/>
    <w:rsid w:val="6D2B4C48"/>
    <w:rsid w:val="6FD690DD"/>
    <w:rsid w:val="75FD6B4B"/>
    <w:rsid w:val="7731EA99"/>
    <w:rsid w:val="77B4ACCB"/>
    <w:rsid w:val="77FFB9D9"/>
    <w:rsid w:val="7C629099"/>
    <w:rsid w:val="7CFF4A54"/>
    <w:rsid w:val="7DEFB77C"/>
    <w:rsid w:val="7E3F2A97"/>
    <w:rsid w:val="7EF75FCC"/>
    <w:rsid w:val="7F6B2B9C"/>
    <w:rsid w:val="7FEB0BBA"/>
    <w:rsid w:val="7FF93FB1"/>
    <w:rsid w:val="7FFDE714"/>
    <w:rsid w:val="81CBB932"/>
    <w:rsid w:val="AF424B73"/>
    <w:rsid w:val="BBAF4B26"/>
    <w:rsid w:val="D5BD67EC"/>
    <w:rsid w:val="DF7FA82F"/>
    <w:rsid w:val="DFF9F3B4"/>
    <w:rsid w:val="F6D98D7E"/>
    <w:rsid w:val="FBED2260"/>
    <w:rsid w:val="FE65E91E"/>
    <w:rsid w:val="FFDF255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脚 Char"/>
    <w:basedOn w:val="5"/>
    <w:link w:val="2"/>
    <w:qFormat/>
    <w:uiPriority w:val="99"/>
    <w:rPr>
      <w:kern w:val="2"/>
      <w:sz w:val="18"/>
      <w:szCs w:val="18"/>
    </w:rPr>
  </w:style>
  <w:style w:type="character" w:customStyle="1" w:styleId="8">
    <w:name w:val="页眉 Char"/>
    <w:basedOn w:val="5"/>
    <w:link w:val="3"/>
    <w:semiHidden/>
    <w:qFormat/>
    <w:uiPriority w:val="99"/>
    <w:rPr>
      <w:kern w:val="2"/>
      <w:sz w:val="18"/>
      <w:szCs w:val="18"/>
    </w:rPr>
  </w:style>
  <w:style w:type="paragraph" w:customStyle="1" w:styleId="9">
    <w:name w:val="列出段落1"/>
    <w:basedOn w:val="1"/>
    <w:qFormat/>
    <w:uiPriority w:val="34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Legend (Beijing) Limited</Company>
  <Pages>2</Pages>
  <Words>251</Words>
  <Characters>1434</Characters>
  <Lines>11</Lines>
  <Paragraphs>3</Paragraphs>
  <TotalTime>158</TotalTime>
  <ScaleCrop>false</ScaleCrop>
  <LinksUpToDate>false</LinksUpToDate>
  <CharactersWithSpaces>1682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2022-07-08T07:22:00Z</dcterms:created>
  <dc:creator>Legend User</dc:creator>
  <cp:lastModifiedBy>scjuser</cp:lastModifiedBy>
  <cp:lastPrinted>2020-04-22T05:03:00Z</cp:lastPrinted>
  <dcterms:modified xsi:type="dcterms:W3CDTF">2023-02-06T17:52:39Z</dcterms:modified>
  <dc:title>××产品质量监督抽查实施细则</dc:title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1811C55EC40445408D1FBB730B9ED13F</vt:lpwstr>
  </property>
</Properties>
</file>