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黑体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pacing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/>
          <w:spacing w:val="0"/>
          <w:sz w:val="32"/>
          <w:szCs w:val="32"/>
          <w:lang w:val="en-US" w:eastAsia="zh-CN"/>
        </w:rPr>
        <w:t>2</w:t>
      </w:r>
    </w:p>
    <w:p>
      <w:pPr>
        <w:tabs>
          <w:tab w:val="left" w:pos="790"/>
        </w:tabs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安徽省</w:t>
      </w:r>
      <w:r>
        <w:rPr>
          <w:rFonts w:hint="eastAsia" w:ascii="方正小标宋简体" w:hAnsi="宋体" w:eastAsia="方正小标宋简体"/>
          <w:sz w:val="44"/>
          <w:szCs w:val="44"/>
        </w:rPr>
        <w:t>检验检测促进产业优化升级行动</w:t>
      </w:r>
      <w:bookmarkStart w:id="0" w:name="_GoBack"/>
      <w:bookmarkEnd w:id="0"/>
    </w:p>
    <w:p>
      <w:pPr>
        <w:tabs>
          <w:tab w:val="left" w:pos="790"/>
        </w:tabs>
        <w:overflowPunct w:val="0"/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试点项目申报表</w:t>
      </w:r>
    </w:p>
    <w:p>
      <w:pPr>
        <w:overflowPunct w:val="0"/>
        <w:adjustRightInd w:val="0"/>
        <w:snapToGrid w:val="0"/>
        <w:rPr>
          <w:rFonts w:hint="eastAsia"/>
          <w:szCs w:val="30"/>
        </w:rPr>
      </w:pPr>
    </w:p>
    <w:tbl>
      <w:tblPr>
        <w:tblStyle w:val="6"/>
        <w:tblW w:w="88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721"/>
        <w:gridCol w:w="1701"/>
        <w:gridCol w:w="2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试点项目名称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试点组织单位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试点实施单位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填报说明：若组织单位和实施单位为同一家，此栏无需重复填报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任务分类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after="120"/>
              <w:rPr>
                <w:rFonts w:hint="eastAsia" w:cs="仿宋_GB2312"/>
                <w:sz w:val="24"/>
              </w:rPr>
            </w:pPr>
            <w:r>
              <w:rPr>
                <w:rFonts w:hint="eastAsia" w:cs="仿宋_GB2312"/>
                <w:b/>
                <w:bCs/>
                <w:sz w:val="24"/>
              </w:rPr>
              <w:t>试点项目类型：</w:t>
            </w:r>
            <w:r>
              <w:rPr>
                <w:rFonts w:hint="eastAsia" w:cs="仿宋_GB2312"/>
                <w:sz w:val="24"/>
              </w:rPr>
              <w:sym w:font="Wingdings 2" w:char="00A3"/>
            </w:r>
            <w:r>
              <w:rPr>
                <w:rFonts w:hint="eastAsia" w:cs="仿宋_GB2312"/>
                <w:sz w:val="24"/>
              </w:rPr>
              <w:t>对接产业链升级需求　</w:t>
            </w:r>
            <w:r>
              <w:rPr>
                <w:rFonts w:hint="eastAsia" w:cs="仿宋_GB2312"/>
                <w:sz w:val="24"/>
              </w:rPr>
              <w:sym w:font="Wingdings 2" w:char="00A3"/>
            </w:r>
            <w:r>
              <w:rPr>
                <w:rFonts w:hint="eastAsia" w:cs="仿宋_GB2312"/>
                <w:sz w:val="24"/>
              </w:rPr>
              <w:t>促进重点产品质量提升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sz w:val="24"/>
              </w:rPr>
              <w:sym w:font="Wingdings 2" w:char="00A3"/>
            </w:r>
            <w:r>
              <w:rPr>
                <w:rFonts w:hint="eastAsia" w:cs="仿宋_GB2312"/>
                <w:sz w:val="24"/>
              </w:rPr>
              <w:t>服务保障碳达峰碳中和　</w:t>
            </w:r>
            <w:r>
              <w:rPr>
                <w:rFonts w:hint="eastAsia" w:cs="仿宋_GB2312"/>
                <w:sz w:val="24"/>
              </w:rPr>
              <w:sym w:font="Wingdings 2" w:char="00A3"/>
            </w:r>
            <w:r>
              <w:rPr>
                <w:rFonts w:hint="eastAsia" w:cs="仿宋_GB2312"/>
                <w:sz w:val="24"/>
              </w:rPr>
              <w:t>优化检验检测技术服务　</w:t>
            </w:r>
            <w:r>
              <w:rPr>
                <w:rFonts w:hint="eastAsia" w:cs="仿宋_GB2312"/>
                <w:sz w:val="24"/>
              </w:rPr>
              <w:sym w:font="Wingdings 2" w:char="00A3"/>
            </w:r>
            <w:r>
              <w:rPr>
                <w:rFonts w:hint="eastAsia" w:cs="仿宋_GB2312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试点项目总体情况描述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试点实施单位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基本情况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试点工作目标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及预期成果</w:t>
            </w:r>
          </w:p>
        </w:tc>
        <w:tc>
          <w:tcPr>
            <w:tcW w:w="2721" w:type="dxa"/>
            <w:gridSpan w:val="3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重点支持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保障措施</w:t>
            </w:r>
          </w:p>
        </w:tc>
        <w:tc>
          <w:tcPr>
            <w:tcW w:w="2721" w:type="dxa"/>
            <w:gridSpan w:val="3"/>
            <w:noWrap w:val="0"/>
            <w:vAlign w:val="top"/>
          </w:tcPr>
          <w:p>
            <w:pPr>
              <w:overflowPunct w:val="0"/>
              <w:adjustRightInd w:val="0"/>
              <w:snapToGrid w:val="0"/>
              <w:spacing w:before="60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填报说明：措施包括但不限于投入经费、检验检测场地设施建设、检验检测仪器设备研制、专业人员培训等。</w:t>
            </w: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试点工作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进度安排</w:t>
            </w:r>
          </w:p>
        </w:tc>
        <w:tc>
          <w:tcPr>
            <w:tcW w:w="2721" w:type="dxa"/>
            <w:gridSpan w:val="3"/>
            <w:noWrap w:val="0"/>
            <w:vAlign w:val="top"/>
          </w:tcPr>
          <w:p>
            <w:pPr>
              <w:overflowPunct w:val="0"/>
              <w:adjustRightInd w:val="0"/>
              <w:snapToGrid w:val="0"/>
              <w:spacing w:before="60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填报说明：工作进度安排一般以季度为单位，可跨年度开展。</w:t>
            </w: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试点组织单位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联系人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联系电话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试点实施单位</w:t>
            </w: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联系人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联系电话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overflowPunct w:val="0"/>
              <w:adjustRightInd w:val="0"/>
              <w:snapToGrid w:val="0"/>
              <w:jc w:val="center"/>
              <w:rPr>
                <w:rFonts w:hint="eastAsia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2721" w:type="dxa"/>
            <w:gridSpan w:val="4"/>
            <w:noWrap w:val="0"/>
            <w:vAlign w:val="top"/>
          </w:tcPr>
          <w:p>
            <w:pPr>
              <w:overflowPunct w:val="0"/>
              <w:adjustRightInd w:val="0"/>
              <w:snapToGrid w:val="0"/>
              <w:spacing w:before="60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试点实施单位意见：</w:t>
            </w: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jc w:val="right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单位盖章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2721" w:type="dxa"/>
            <w:gridSpan w:val="4"/>
            <w:noWrap w:val="0"/>
            <w:vAlign w:val="top"/>
          </w:tcPr>
          <w:p>
            <w:pPr>
              <w:overflowPunct w:val="0"/>
              <w:adjustRightInd w:val="0"/>
              <w:snapToGrid w:val="0"/>
              <w:spacing w:before="60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试点组织单位意见</w:t>
            </w: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overflowPunct w:val="0"/>
              <w:adjustRightInd w:val="0"/>
              <w:snapToGrid w:val="0"/>
              <w:rPr>
                <w:rFonts w:hint="eastAsia" w:cs="仿宋_GB2312"/>
                <w:kern w:val="0"/>
                <w:sz w:val="24"/>
              </w:rPr>
            </w:pPr>
          </w:p>
          <w:p>
            <w:pPr>
              <w:tabs>
                <w:tab w:val="left" w:pos="5670"/>
              </w:tabs>
              <w:overflowPunct w:val="0"/>
              <w:adjustRightInd w:val="0"/>
              <w:snapToGrid w:val="0"/>
              <w:jc w:val="right"/>
              <w:rPr>
                <w:rFonts w:hint="eastAsia" w:cs="仿宋_GB2312"/>
                <w:kern w:val="0"/>
                <w:sz w:val="24"/>
              </w:rPr>
            </w:pPr>
            <w:r>
              <w:rPr>
                <w:rFonts w:hint="eastAsia" w:cs="仿宋_GB2312"/>
                <w:kern w:val="0"/>
                <w:sz w:val="24"/>
              </w:rPr>
              <w:t>盖章            年   月   日</w:t>
            </w:r>
          </w:p>
        </w:tc>
      </w:tr>
    </w:tbl>
    <w:p>
      <w:pPr>
        <w:overflowPunct w:val="0"/>
        <w:adjustRightInd w:val="0"/>
        <w:snapToGrid w:val="0"/>
        <w:spacing w:line="240" w:lineRule="exact"/>
        <w:rPr>
          <w:rFonts w:hint="eastAsia" w:cs="仿宋_GB2312"/>
          <w:kern w:val="0"/>
          <w:sz w:val="24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12" w:right="312"/>
      <w:jc w:val="right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11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FDA4D8"/>
    <w:rsid w:val="E3FDA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Title"/>
    <w:next w:val="1"/>
    <w:qFormat/>
    <w:uiPriority w:val="0"/>
    <w:pPr>
      <w:widowControl w:val="0"/>
      <w:jc w:val="center"/>
      <w:outlineLvl w:val="0"/>
    </w:pPr>
    <w:rPr>
      <w:rFonts w:ascii="方正小标宋_GBK" w:hAnsi="方正小标宋_GBK" w:eastAsia="方正小标宋_GBK" w:cs="方正小标宋_GBK"/>
      <w:kern w:val="2"/>
      <w:sz w:val="44"/>
      <w:szCs w:val="4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2022-11-01T11:04:00Z</dcterms:created>
  <dc:creator>林志丹</dc:creator>
  <cp:lastModifiedBy>林志丹</cp:lastModifiedBy>
  <dcterms:modified xsi:type="dcterms:W3CDTF">2022-11-01T11:05:17Z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