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6"/>
        </w:rPr>
      </w:pPr>
      <w:r>
        <w:rPr>
          <w:rFonts w:hint="eastAsia" w:ascii="Times New Roman" w:hAnsi="Times New Roman" w:eastAsia="黑体" w:cs="Times New Roman"/>
          <w:sz w:val="36"/>
        </w:rPr>
        <w:t>海南省</w:t>
      </w:r>
      <w:r>
        <w:rPr>
          <w:rFonts w:ascii="Times New Roman" w:hAnsi="Times New Roman" w:eastAsia="黑体" w:cs="Times New Roman"/>
          <w:sz w:val="36"/>
        </w:rPr>
        <w:t>第三次全国土壤普查土壤样品</w:t>
      </w:r>
    </w:p>
    <w:p>
      <w:pPr>
        <w:spacing w:line="560" w:lineRule="exact"/>
        <w:jc w:val="center"/>
        <w:rPr>
          <w:rFonts w:ascii="Times New Roman" w:hAnsi="Times New Roman" w:eastAsia="黑体" w:cs="Times New Roman"/>
          <w:sz w:val="36"/>
        </w:rPr>
      </w:pPr>
      <w:r>
        <w:rPr>
          <w:rFonts w:ascii="Times New Roman" w:hAnsi="Times New Roman" w:eastAsia="黑体" w:cs="Times New Roman"/>
          <w:sz w:val="36"/>
        </w:rPr>
        <w:t>检测方法验证技术要求</w:t>
      </w:r>
    </w:p>
    <w:p>
      <w:pPr>
        <w:spacing w:line="560" w:lineRule="exact"/>
        <w:jc w:val="center"/>
        <w:rPr>
          <w:rFonts w:ascii="Times New Roman" w:hAnsi="Times New Roman" w:eastAsia="黑体" w:cs="Times New Roman"/>
          <w:sz w:val="36"/>
        </w:rPr>
      </w:pPr>
      <w:r>
        <w:rPr>
          <w:rFonts w:ascii="Times New Roman" w:hAnsi="Times New Roman" w:eastAsia="黑体" w:cs="Times New Roman"/>
          <w:sz w:val="36"/>
        </w:rPr>
        <w:t>（试行）</w:t>
      </w: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pPr>
    </w:p>
    <w:p>
      <w:pPr>
        <w:spacing w:line="560" w:lineRule="exact"/>
        <w:jc w:val="center"/>
        <w:rPr>
          <w:rFonts w:ascii="Times New Roman" w:hAnsi="Times New Roman" w:eastAsia="黑体" w:cs="Times New Roman"/>
          <w:sz w:val="32"/>
        </w:rPr>
        <w:sectPr>
          <w:pgSz w:w="11906" w:h="16838"/>
          <w:pgMar w:top="1440" w:right="1800" w:bottom="1440" w:left="1800" w:header="851" w:footer="992" w:gutter="0"/>
          <w:cols w:space="425" w:num="1"/>
          <w:docGrid w:type="lines" w:linePitch="312" w:charSpace="0"/>
        </w:sectPr>
      </w:pPr>
      <w:r>
        <w:rPr>
          <w:rFonts w:ascii="Times New Roman" w:hAnsi="Times New Roman" w:eastAsia="黑体" w:cs="Times New Roman"/>
          <w:sz w:val="32"/>
        </w:rPr>
        <w:t>2022年</w:t>
      </w:r>
      <w:r>
        <w:rPr>
          <w:rFonts w:hint="eastAsia" w:ascii="Times New Roman" w:hAnsi="Times New Roman" w:eastAsia="黑体" w:cs="Times New Roman"/>
          <w:sz w:val="32"/>
        </w:rPr>
        <w:t>9</w:t>
      </w:r>
      <w:r>
        <w:rPr>
          <w:rFonts w:ascii="Times New Roman" w:hAnsi="Times New Roman" w:eastAsia="黑体" w:cs="Times New Roman"/>
          <w:sz w:val="32"/>
        </w:rPr>
        <w:t>月</w:t>
      </w:r>
    </w:p>
    <w:p>
      <w:pPr>
        <w:spacing w:line="560" w:lineRule="exact"/>
        <w:jc w:val="center"/>
        <w:rPr>
          <w:rFonts w:ascii="Times New Roman" w:hAnsi="Times New Roman" w:eastAsia="黑体" w:cs="Times New Roman"/>
          <w:sz w:val="36"/>
        </w:rPr>
      </w:pPr>
      <w:r>
        <w:rPr>
          <w:rFonts w:ascii="Times New Roman" w:hAnsi="Times New Roman" w:eastAsia="黑体" w:cs="Times New Roman"/>
          <w:sz w:val="36"/>
        </w:rPr>
        <w:t>目 次</w:t>
      </w:r>
    </w:p>
    <w:p>
      <w:pPr>
        <w:jc w:val="center"/>
        <w:rPr>
          <w:rFonts w:ascii="Times New Roman" w:hAnsi="Times New Roman" w:eastAsia="黑体" w:cs="Times New Roman"/>
        </w:rPr>
      </w:pPr>
    </w:p>
    <w:p>
      <w:pPr>
        <w:pStyle w:val="10"/>
        <w:rPr>
          <w:rFonts w:asciiTheme="minorHAnsi" w:hAnsiTheme="minorHAnsi" w:eastAsiaTheme="minorEastAsia" w:cstheme="minorBidi"/>
          <w:sz w:val="24"/>
          <w:szCs w:val="24"/>
        </w:rPr>
      </w:pPr>
      <w:r>
        <w:rPr>
          <w:rFonts w:ascii="Times New Roman" w:hAnsi="Times New Roman"/>
          <w:sz w:val="30"/>
          <w:szCs w:val="30"/>
        </w:rPr>
        <w:fldChar w:fldCharType="begin"/>
      </w:r>
      <w:r>
        <w:rPr>
          <w:rFonts w:ascii="Times New Roman" w:hAnsi="Times New Roman"/>
          <w:sz w:val="30"/>
          <w:szCs w:val="30"/>
        </w:rPr>
        <w:instrText xml:space="preserve"> TOC \o "1-4" \h \z \u </w:instrText>
      </w:r>
      <w:r>
        <w:rPr>
          <w:rFonts w:ascii="Times New Roman" w:hAnsi="Times New Roman"/>
          <w:sz w:val="30"/>
          <w:szCs w:val="30"/>
        </w:rPr>
        <w:fldChar w:fldCharType="separate"/>
      </w:r>
      <w:r>
        <w:fldChar w:fldCharType="begin"/>
      </w:r>
      <w:r>
        <w:instrText xml:space="preserve"> HYPERLINK \l "_Toc109026995" </w:instrText>
      </w:r>
      <w:r>
        <w:fldChar w:fldCharType="separate"/>
      </w:r>
      <w:r>
        <w:rPr>
          <w:rStyle w:val="17"/>
          <w:rFonts w:ascii="Times New Roman" w:hAnsi="Times New Roman"/>
          <w:sz w:val="24"/>
          <w:szCs w:val="24"/>
        </w:rPr>
        <w:t>1 适用范围</w:t>
      </w:r>
      <w:r>
        <w:rPr>
          <w:sz w:val="24"/>
          <w:szCs w:val="24"/>
        </w:rPr>
        <w:tab/>
      </w:r>
      <w:r>
        <w:rPr>
          <w:sz w:val="24"/>
          <w:szCs w:val="24"/>
        </w:rPr>
        <w:fldChar w:fldCharType="begin"/>
      </w:r>
      <w:r>
        <w:rPr>
          <w:sz w:val="24"/>
          <w:szCs w:val="24"/>
        </w:rPr>
        <w:instrText xml:space="preserve"> PAGEREF _Toc109026995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"_Toc109026996" </w:instrText>
      </w:r>
      <w:r>
        <w:fldChar w:fldCharType="separate"/>
      </w:r>
      <w:r>
        <w:rPr>
          <w:rStyle w:val="17"/>
          <w:rFonts w:ascii="Times New Roman" w:hAnsi="Times New Roman"/>
          <w:sz w:val="24"/>
          <w:szCs w:val="24"/>
        </w:rPr>
        <w:t>2 参考文件</w:t>
      </w:r>
      <w:r>
        <w:rPr>
          <w:sz w:val="24"/>
          <w:szCs w:val="24"/>
        </w:rPr>
        <w:tab/>
      </w:r>
      <w:r>
        <w:rPr>
          <w:sz w:val="24"/>
          <w:szCs w:val="24"/>
        </w:rPr>
        <w:fldChar w:fldCharType="begin"/>
      </w:r>
      <w:r>
        <w:rPr>
          <w:sz w:val="24"/>
          <w:szCs w:val="24"/>
        </w:rPr>
        <w:instrText xml:space="preserve"> PAGEREF _Toc109026996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"_Toc109026997" </w:instrText>
      </w:r>
      <w:r>
        <w:fldChar w:fldCharType="separate"/>
      </w:r>
      <w:r>
        <w:rPr>
          <w:rStyle w:val="17"/>
          <w:rFonts w:ascii="Times New Roman" w:hAnsi="Times New Roman"/>
          <w:sz w:val="24"/>
          <w:szCs w:val="24"/>
        </w:rPr>
        <w:t>3 术语和定义</w:t>
      </w:r>
      <w:r>
        <w:rPr>
          <w:sz w:val="24"/>
          <w:szCs w:val="24"/>
        </w:rPr>
        <w:tab/>
      </w:r>
      <w:r>
        <w:rPr>
          <w:sz w:val="24"/>
          <w:szCs w:val="24"/>
        </w:rPr>
        <w:fldChar w:fldCharType="begin"/>
      </w:r>
      <w:r>
        <w:rPr>
          <w:sz w:val="24"/>
          <w:szCs w:val="24"/>
        </w:rPr>
        <w:instrText xml:space="preserve"> PAGEREF _Toc109026997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"_Toc109026998" </w:instrText>
      </w:r>
      <w:r>
        <w:fldChar w:fldCharType="separate"/>
      </w:r>
      <w:r>
        <w:rPr>
          <w:rStyle w:val="17"/>
          <w:rFonts w:ascii="Times New Roman" w:hAnsi="Times New Roman"/>
          <w:sz w:val="24"/>
          <w:szCs w:val="24"/>
        </w:rPr>
        <w:t>4 工作职责</w:t>
      </w:r>
      <w:r>
        <w:rPr>
          <w:sz w:val="24"/>
          <w:szCs w:val="24"/>
        </w:rPr>
        <w:tab/>
      </w:r>
      <w:r>
        <w:rPr>
          <w:sz w:val="24"/>
          <w:szCs w:val="24"/>
        </w:rPr>
        <w:fldChar w:fldCharType="begin"/>
      </w:r>
      <w:r>
        <w:rPr>
          <w:sz w:val="24"/>
          <w:szCs w:val="24"/>
        </w:rPr>
        <w:instrText xml:space="preserve"> PAGEREF _Toc109026998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"_Toc109026999" </w:instrText>
      </w:r>
      <w:r>
        <w:fldChar w:fldCharType="separate"/>
      </w:r>
      <w:r>
        <w:rPr>
          <w:rStyle w:val="17"/>
          <w:rFonts w:ascii="Times New Roman" w:hAnsi="Times New Roman" w:eastAsia="黑体" w:cs="Times New Roman"/>
          <w:sz w:val="24"/>
          <w:szCs w:val="24"/>
        </w:rPr>
        <w:t>4.1 质量控制实验室</w:t>
      </w:r>
      <w:r>
        <w:rPr>
          <w:sz w:val="24"/>
          <w:szCs w:val="24"/>
        </w:rPr>
        <w:tab/>
      </w:r>
      <w:r>
        <w:rPr>
          <w:sz w:val="24"/>
          <w:szCs w:val="24"/>
        </w:rPr>
        <w:fldChar w:fldCharType="begin"/>
      </w:r>
      <w:r>
        <w:rPr>
          <w:sz w:val="24"/>
          <w:szCs w:val="24"/>
        </w:rPr>
        <w:instrText xml:space="preserve"> PAGEREF _Toc109026999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"_Toc109027000" </w:instrText>
      </w:r>
      <w:r>
        <w:fldChar w:fldCharType="separate"/>
      </w:r>
      <w:r>
        <w:rPr>
          <w:rStyle w:val="17"/>
          <w:rFonts w:ascii="Times New Roman" w:hAnsi="Times New Roman" w:eastAsia="黑体" w:cs="Times New Roman"/>
          <w:sz w:val="24"/>
          <w:szCs w:val="24"/>
        </w:rPr>
        <w:t>4.2 检测实验室</w:t>
      </w:r>
      <w:r>
        <w:rPr>
          <w:sz w:val="24"/>
          <w:szCs w:val="24"/>
        </w:rPr>
        <w:tab/>
      </w:r>
      <w:r>
        <w:rPr>
          <w:sz w:val="24"/>
          <w:szCs w:val="24"/>
        </w:rPr>
        <w:fldChar w:fldCharType="begin"/>
      </w:r>
      <w:r>
        <w:rPr>
          <w:sz w:val="24"/>
          <w:szCs w:val="24"/>
        </w:rPr>
        <w:instrText xml:space="preserve"> PAGEREF _Toc109027000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"_Toc109027001" </w:instrText>
      </w:r>
      <w:r>
        <w:fldChar w:fldCharType="separate"/>
      </w:r>
      <w:r>
        <w:rPr>
          <w:rStyle w:val="17"/>
          <w:rFonts w:ascii="Times New Roman" w:hAnsi="Times New Roman"/>
          <w:sz w:val="24"/>
          <w:szCs w:val="24"/>
        </w:rPr>
        <w:t>5 具体要求</w:t>
      </w:r>
      <w:r>
        <w:rPr>
          <w:sz w:val="24"/>
          <w:szCs w:val="24"/>
        </w:rPr>
        <w:tab/>
      </w:r>
      <w:r>
        <w:rPr>
          <w:sz w:val="24"/>
          <w:szCs w:val="24"/>
        </w:rPr>
        <w:fldChar w:fldCharType="begin"/>
      </w:r>
      <w:r>
        <w:rPr>
          <w:sz w:val="24"/>
          <w:szCs w:val="24"/>
        </w:rPr>
        <w:instrText xml:space="preserve"> PAGEREF _Toc109027001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"_Toc109027002" </w:instrText>
      </w:r>
      <w:r>
        <w:fldChar w:fldCharType="separate"/>
      </w:r>
      <w:r>
        <w:rPr>
          <w:rStyle w:val="17"/>
          <w:rFonts w:ascii="Times New Roman" w:hAnsi="Times New Roman" w:eastAsia="黑体" w:cs="Times New Roman"/>
          <w:sz w:val="24"/>
          <w:szCs w:val="24"/>
        </w:rPr>
        <w:t>5.1 验证前准备工作</w:t>
      </w:r>
      <w:r>
        <w:rPr>
          <w:sz w:val="24"/>
          <w:szCs w:val="24"/>
        </w:rPr>
        <w:tab/>
      </w:r>
      <w:r>
        <w:rPr>
          <w:sz w:val="24"/>
          <w:szCs w:val="24"/>
        </w:rPr>
        <w:fldChar w:fldCharType="begin"/>
      </w:r>
      <w:r>
        <w:rPr>
          <w:sz w:val="24"/>
          <w:szCs w:val="24"/>
        </w:rPr>
        <w:instrText xml:space="preserve"> PAGEREF _Toc109027002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5"/>
        <w:tabs>
          <w:tab w:val="right" w:leader="dot" w:pos="8296"/>
        </w:tabs>
        <w:rPr>
          <w:sz w:val="24"/>
          <w:szCs w:val="24"/>
        </w:rPr>
      </w:pPr>
      <w:r>
        <w:fldChar w:fldCharType="begin"/>
      </w:r>
      <w:r>
        <w:instrText xml:space="preserve"> HYPERLINK \l "_Toc109027003" </w:instrText>
      </w:r>
      <w:r>
        <w:fldChar w:fldCharType="separate"/>
      </w:r>
      <w:r>
        <w:rPr>
          <w:rStyle w:val="17"/>
          <w:rFonts w:ascii="Times New Roman" w:hAnsi="Times New Roman" w:eastAsia="黑体" w:cs="Times New Roman"/>
          <w:sz w:val="24"/>
          <w:szCs w:val="24"/>
        </w:rPr>
        <w:t>5.1.1 基本条件</w:t>
      </w:r>
      <w:r>
        <w:rPr>
          <w:sz w:val="24"/>
          <w:szCs w:val="24"/>
        </w:rPr>
        <w:tab/>
      </w:r>
      <w:r>
        <w:rPr>
          <w:sz w:val="24"/>
          <w:szCs w:val="24"/>
        </w:rPr>
        <w:fldChar w:fldCharType="begin"/>
      </w:r>
      <w:r>
        <w:rPr>
          <w:sz w:val="24"/>
          <w:szCs w:val="24"/>
        </w:rPr>
        <w:instrText xml:space="preserve"> PAGEREF _Toc109027003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5"/>
        <w:tabs>
          <w:tab w:val="right" w:leader="dot" w:pos="8296"/>
        </w:tabs>
        <w:rPr>
          <w:sz w:val="24"/>
          <w:szCs w:val="24"/>
        </w:rPr>
      </w:pPr>
      <w:r>
        <w:fldChar w:fldCharType="begin"/>
      </w:r>
      <w:r>
        <w:instrText xml:space="preserve"> HYPERLINK \l "_Toc109027004" </w:instrText>
      </w:r>
      <w:r>
        <w:fldChar w:fldCharType="separate"/>
      </w:r>
      <w:r>
        <w:rPr>
          <w:rStyle w:val="17"/>
          <w:rFonts w:ascii="Times New Roman" w:hAnsi="Times New Roman" w:eastAsia="黑体" w:cs="Times New Roman"/>
          <w:sz w:val="24"/>
          <w:szCs w:val="24"/>
        </w:rPr>
        <w:t>5.1.2 技术能力</w:t>
      </w:r>
      <w:r>
        <w:rPr>
          <w:sz w:val="24"/>
          <w:szCs w:val="24"/>
        </w:rPr>
        <w:tab/>
      </w:r>
      <w:r>
        <w:rPr>
          <w:sz w:val="24"/>
          <w:szCs w:val="24"/>
        </w:rPr>
        <w:fldChar w:fldCharType="begin"/>
      </w:r>
      <w:r>
        <w:rPr>
          <w:sz w:val="24"/>
          <w:szCs w:val="24"/>
        </w:rPr>
        <w:instrText xml:space="preserve"> PAGEREF _Toc109027004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"_Toc109027005" </w:instrText>
      </w:r>
      <w:r>
        <w:fldChar w:fldCharType="separate"/>
      </w:r>
      <w:r>
        <w:rPr>
          <w:rStyle w:val="17"/>
          <w:rFonts w:ascii="Times New Roman" w:hAnsi="Times New Roman" w:eastAsia="黑体" w:cs="Times New Roman"/>
          <w:sz w:val="24"/>
          <w:szCs w:val="24"/>
        </w:rPr>
        <w:t>5.2 验证参数及检测方法分类</w:t>
      </w:r>
      <w:r>
        <w:rPr>
          <w:sz w:val="24"/>
          <w:szCs w:val="24"/>
        </w:rPr>
        <w:tab/>
      </w:r>
      <w:r>
        <w:rPr>
          <w:sz w:val="24"/>
          <w:szCs w:val="24"/>
        </w:rPr>
        <w:fldChar w:fldCharType="begin"/>
      </w:r>
      <w:r>
        <w:rPr>
          <w:sz w:val="24"/>
          <w:szCs w:val="24"/>
        </w:rPr>
        <w:instrText xml:space="preserve"> PAGEREF _Toc109027005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5"/>
        <w:tabs>
          <w:tab w:val="right" w:leader="dot" w:pos="8296"/>
        </w:tabs>
        <w:rPr>
          <w:sz w:val="24"/>
          <w:szCs w:val="24"/>
        </w:rPr>
      </w:pPr>
      <w:r>
        <w:fldChar w:fldCharType="begin"/>
      </w:r>
      <w:r>
        <w:instrText xml:space="preserve"> HYPERLINK \l "_Toc109027006" </w:instrText>
      </w:r>
      <w:r>
        <w:fldChar w:fldCharType="separate"/>
      </w:r>
      <w:r>
        <w:rPr>
          <w:rStyle w:val="17"/>
          <w:rFonts w:ascii="Times New Roman" w:hAnsi="Times New Roman" w:eastAsia="黑体" w:cs="Times New Roman"/>
          <w:sz w:val="24"/>
          <w:szCs w:val="24"/>
        </w:rPr>
        <w:t>5.2.1 物理指标</w:t>
      </w:r>
      <w:r>
        <w:rPr>
          <w:sz w:val="24"/>
          <w:szCs w:val="24"/>
        </w:rPr>
        <w:tab/>
      </w:r>
      <w:r>
        <w:rPr>
          <w:sz w:val="24"/>
          <w:szCs w:val="24"/>
        </w:rPr>
        <w:fldChar w:fldCharType="begin"/>
      </w:r>
      <w:r>
        <w:rPr>
          <w:sz w:val="24"/>
          <w:szCs w:val="24"/>
        </w:rPr>
        <w:instrText xml:space="preserve"> PAGEREF _Toc109027006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5"/>
        <w:tabs>
          <w:tab w:val="right" w:leader="dot" w:pos="8296"/>
        </w:tabs>
        <w:rPr>
          <w:sz w:val="24"/>
          <w:szCs w:val="24"/>
        </w:rPr>
      </w:pPr>
      <w:r>
        <w:fldChar w:fldCharType="begin"/>
      </w:r>
      <w:r>
        <w:instrText xml:space="preserve"> HYPERLINK \l "_Toc109027007" </w:instrText>
      </w:r>
      <w:r>
        <w:fldChar w:fldCharType="separate"/>
      </w:r>
      <w:r>
        <w:rPr>
          <w:rStyle w:val="17"/>
          <w:rFonts w:ascii="Times New Roman" w:hAnsi="Times New Roman" w:eastAsia="黑体" w:cs="Times New Roman"/>
          <w:sz w:val="24"/>
          <w:szCs w:val="24"/>
        </w:rPr>
        <w:t>5.2.2 化学指标1（比色、原子吸收、火焰光度、原子荧光、等离子体光/质谱法等）</w:t>
      </w:r>
      <w:r>
        <w:rPr>
          <w:sz w:val="24"/>
          <w:szCs w:val="24"/>
        </w:rPr>
        <w:tab/>
      </w:r>
      <w:r>
        <w:rPr>
          <w:sz w:val="24"/>
          <w:szCs w:val="24"/>
        </w:rPr>
        <w:fldChar w:fldCharType="begin"/>
      </w:r>
      <w:r>
        <w:rPr>
          <w:sz w:val="24"/>
          <w:szCs w:val="24"/>
        </w:rPr>
        <w:instrText xml:space="preserve"> PAGEREF _Toc109027007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5"/>
        <w:tabs>
          <w:tab w:val="right" w:leader="dot" w:pos="8296"/>
        </w:tabs>
        <w:rPr>
          <w:sz w:val="24"/>
          <w:szCs w:val="24"/>
        </w:rPr>
      </w:pPr>
      <w:r>
        <w:fldChar w:fldCharType="begin"/>
      </w:r>
      <w:r>
        <w:instrText xml:space="preserve"> HYPERLINK \l "_Toc109027008" </w:instrText>
      </w:r>
      <w:r>
        <w:fldChar w:fldCharType="separate"/>
      </w:r>
      <w:r>
        <w:rPr>
          <w:rStyle w:val="17"/>
          <w:rFonts w:ascii="Times New Roman" w:hAnsi="Times New Roman" w:eastAsia="黑体" w:cs="Times New Roman"/>
          <w:sz w:val="24"/>
          <w:szCs w:val="24"/>
        </w:rPr>
        <w:t>5.2.3 化学指标2（重量、容量、电位、燃烧、气量法等）</w:t>
      </w:r>
      <w:r>
        <w:rPr>
          <w:sz w:val="24"/>
          <w:szCs w:val="24"/>
        </w:rPr>
        <w:tab/>
      </w:r>
      <w:r>
        <w:rPr>
          <w:sz w:val="24"/>
          <w:szCs w:val="24"/>
        </w:rPr>
        <w:fldChar w:fldCharType="begin"/>
      </w:r>
      <w:r>
        <w:rPr>
          <w:sz w:val="24"/>
          <w:szCs w:val="24"/>
        </w:rPr>
        <w:instrText xml:space="preserve"> PAGEREF _Toc109027008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"_Toc109027009" </w:instrText>
      </w:r>
      <w:r>
        <w:fldChar w:fldCharType="separate"/>
      </w:r>
      <w:r>
        <w:rPr>
          <w:rStyle w:val="17"/>
          <w:rFonts w:ascii="Times New Roman" w:hAnsi="Times New Roman" w:eastAsia="黑体" w:cs="Times New Roman"/>
          <w:sz w:val="24"/>
          <w:szCs w:val="24"/>
        </w:rPr>
        <w:t>5.3 验证内容及方法</w:t>
      </w:r>
      <w:r>
        <w:rPr>
          <w:sz w:val="24"/>
          <w:szCs w:val="24"/>
        </w:rPr>
        <w:tab/>
      </w:r>
      <w:r>
        <w:rPr>
          <w:sz w:val="24"/>
          <w:szCs w:val="24"/>
        </w:rPr>
        <w:fldChar w:fldCharType="begin"/>
      </w:r>
      <w:r>
        <w:rPr>
          <w:sz w:val="24"/>
          <w:szCs w:val="24"/>
        </w:rPr>
        <w:instrText xml:space="preserve"> PAGEREF _Toc109027009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5"/>
        <w:tabs>
          <w:tab w:val="right" w:leader="dot" w:pos="8296"/>
        </w:tabs>
        <w:rPr>
          <w:sz w:val="24"/>
          <w:szCs w:val="24"/>
        </w:rPr>
      </w:pPr>
      <w:r>
        <w:fldChar w:fldCharType="begin"/>
      </w:r>
      <w:r>
        <w:instrText xml:space="preserve"> HYPERLINK \l "_Toc109027010" </w:instrText>
      </w:r>
      <w:r>
        <w:fldChar w:fldCharType="separate"/>
      </w:r>
      <w:r>
        <w:rPr>
          <w:rStyle w:val="17"/>
          <w:rFonts w:ascii="Times New Roman" w:hAnsi="Times New Roman" w:eastAsia="黑体" w:cs="Times New Roman"/>
          <w:sz w:val="24"/>
          <w:szCs w:val="24"/>
        </w:rPr>
        <w:t>5.3.1 基本条件</w:t>
      </w:r>
      <w:r>
        <w:rPr>
          <w:sz w:val="24"/>
          <w:szCs w:val="24"/>
        </w:rPr>
        <w:tab/>
      </w:r>
      <w:r>
        <w:rPr>
          <w:sz w:val="24"/>
          <w:szCs w:val="24"/>
        </w:rPr>
        <w:fldChar w:fldCharType="begin"/>
      </w:r>
      <w:r>
        <w:rPr>
          <w:sz w:val="24"/>
          <w:szCs w:val="24"/>
        </w:rPr>
        <w:instrText xml:space="preserve"> PAGEREF _Toc109027010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296"/>
        </w:tabs>
        <w:rPr>
          <w:sz w:val="24"/>
          <w:szCs w:val="24"/>
        </w:rPr>
      </w:pPr>
      <w:r>
        <w:fldChar w:fldCharType="begin"/>
      </w:r>
      <w:r>
        <w:instrText xml:space="preserve"> HYPERLINK \l "_Toc109027011" </w:instrText>
      </w:r>
      <w:r>
        <w:fldChar w:fldCharType="separate"/>
      </w:r>
      <w:r>
        <w:rPr>
          <w:rStyle w:val="17"/>
          <w:rFonts w:ascii="Times New Roman" w:hAnsi="Times New Roman" w:eastAsia="仿宋_GB2312" w:cs="Times New Roman"/>
          <w:sz w:val="24"/>
          <w:szCs w:val="24"/>
        </w:rPr>
        <w:t>a）人员情况</w:t>
      </w:r>
      <w:r>
        <w:rPr>
          <w:sz w:val="24"/>
          <w:szCs w:val="24"/>
        </w:rPr>
        <w:tab/>
      </w:r>
      <w:r>
        <w:rPr>
          <w:sz w:val="24"/>
          <w:szCs w:val="24"/>
        </w:rPr>
        <w:fldChar w:fldCharType="begin"/>
      </w:r>
      <w:r>
        <w:rPr>
          <w:sz w:val="24"/>
          <w:szCs w:val="24"/>
        </w:rPr>
        <w:instrText xml:space="preserve"> PAGEREF _Toc109027011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296"/>
        </w:tabs>
        <w:rPr>
          <w:sz w:val="24"/>
          <w:szCs w:val="24"/>
        </w:rPr>
      </w:pPr>
      <w:r>
        <w:fldChar w:fldCharType="begin"/>
      </w:r>
      <w:r>
        <w:instrText xml:space="preserve"> HYPERLINK \l "_Toc109027012" </w:instrText>
      </w:r>
      <w:r>
        <w:fldChar w:fldCharType="separate"/>
      </w:r>
      <w:r>
        <w:rPr>
          <w:rStyle w:val="17"/>
          <w:rFonts w:ascii="Times New Roman" w:hAnsi="Times New Roman" w:eastAsia="仿宋_GB2312" w:cs="Times New Roman"/>
          <w:sz w:val="24"/>
          <w:szCs w:val="24"/>
        </w:rPr>
        <w:t>b）仪器设备</w:t>
      </w:r>
      <w:r>
        <w:rPr>
          <w:sz w:val="24"/>
          <w:szCs w:val="24"/>
        </w:rPr>
        <w:tab/>
      </w:r>
      <w:r>
        <w:rPr>
          <w:sz w:val="24"/>
          <w:szCs w:val="24"/>
        </w:rPr>
        <w:fldChar w:fldCharType="begin"/>
      </w:r>
      <w:r>
        <w:rPr>
          <w:sz w:val="24"/>
          <w:szCs w:val="24"/>
        </w:rPr>
        <w:instrText xml:space="preserve"> PAGEREF _Toc109027012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296"/>
        </w:tabs>
        <w:rPr>
          <w:sz w:val="24"/>
          <w:szCs w:val="24"/>
        </w:rPr>
      </w:pPr>
      <w:r>
        <w:fldChar w:fldCharType="begin"/>
      </w:r>
      <w:r>
        <w:instrText xml:space="preserve"> HYPERLINK \l "_Toc109027013" </w:instrText>
      </w:r>
      <w:r>
        <w:fldChar w:fldCharType="separate"/>
      </w:r>
      <w:r>
        <w:rPr>
          <w:rStyle w:val="17"/>
          <w:rFonts w:ascii="Times New Roman" w:hAnsi="Times New Roman" w:eastAsia="仿宋_GB2312" w:cs="Times New Roman"/>
          <w:sz w:val="24"/>
          <w:szCs w:val="24"/>
        </w:rPr>
        <w:t>c）供应品</w:t>
      </w:r>
      <w:r>
        <w:rPr>
          <w:sz w:val="24"/>
          <w:szCs w:val="24"/>
        </w:rPr>
        <w:tab/>
      </w:r>
      <w:r>
        <w:rPr>
          <w:sz w:val="24"/>
          <w:szCs w:val="24"/>
        </w:rPr>
        <w:fldChar w:fldCharType="begin"/>
      </w:r>
      <w:r>
        <w:rPr>
          <w:sz w:val="24"/>
          <w:szCs w:val="24"/>
        </w:rPr>
        <w:instrText xml:space="preserve"> PAGEREF _Toc109027013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296"/>
        </w:tabs>
        <w:rPr>
          <w:sz w:val="24"/>
          <w:szCs w:val="24"/>
        </w:rPr>
      </w:pPr>
      <w:r>
        <w:fldChar w:fldCharType="begin"/>
      </w:r>
      <w:r>
        <w:instrText xml:space="preserve"> HYPERLINK \l "_Toc109027014" </w:instrText>
      </w:r>
      <w:r>
        <w:fldChar w:fldCharType="separate"/>
      </w:r>
      <w:r>
        <w:rPr>
          <w:rStyle w:val="17"/>
          <w:rFonts w:ascii="Times New Roman" w:hAnsi="Times New Roman" w:eastAsia="仿宋_GB2312" w:cs="Times New Roman"/>
          <w:sz w:val="24"/>
          <w:szCs w:val="24"/>
        </w:rPr>
        <w:t>d）环境设施</w:t>
      </w:r>
      <w:r>
        <w:rPr>
          <w:sz w:val="24"/>
          <w:szCs w:val="24"/>
        </w:rPr>
        <w:tab/>
      </w:r>
      <w:r>
        <w:rPr>
          <w:sz w:val="24"/>
          <w:szCs w:val="24"/>
        </w:rPr>
        <w:fldChar w:fldCharType="begin"/>
      </w:r>
      <w:r>
        <w:rPr>
          <w:sz w:val="24"/>
          <w:szCs w:val="24"/>
        </w:rPr>
        <w:instrText xml:space="preserve"> PAGEREF _Toc109027014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5"/>
        <w:tabs>
          <w:tab w:val="right" w:leader="dot" w:pos="8296"/>
        </w:tabs>
        <w:rPr>
          <w:sz w:val="24"/>
          <w:szCs w:val="24"/>
        </w:rPr>
      </w:pPr>
      <w:r>
        <w:fldChar w:fldCharType="begin"/>
      </w:r>
      <w:r>
        <w:instrText xml:space="preserve"> HYPERLINK \l "_Toc109027015" </w:instrText>
      </w:r>
      <w:r>
        <w:fldChar w:fldCharType="separate"/>
      </w:r>
      <w:r>
        <w:rPr>
          <w:rStyle w:val="17"/>
          <w:rFonts w:ascii="Times New Roman" w:hAnsi="Times New Roman" w:eastAsia="黑体" w:cs="Times New Roman"/>
          <w:sz w:val="24"/>
          <w:szCs w:val="24"/>
        </w:rPr>
        <w:t>5.3.2 方法特性参数</w:t>
      </w:r>
      <w:r>
        <w:rPr>
          <w:sz w:val="24"/>
          <w:szCs w:val="24"/>
        </w:rPr>
        <w:tab/>
      </w:r>
      <w:r>
        <w:rPr>
          <w:sz w:val="24"/>
          <w:szCs w:val="24"/>
        </w:rPr>
        <w:fldChar w:fldCharType="begin"/>
      </w:r>
      <w:r>
        <w:rPr>
          <w:sz w:val="24"/>
          <w:szCs w:val="24"/>
        </w:rPr>
        <w:instrText xml:space="preserve"> PAGEREF _Toc109027015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"_Toc109027016" </w:instrText>
      </w:r>
      <w:r>
        <w:fldChar w:fldCharType="separate"/>
      </w:r>
      <w:r>
        <w:rPr>
          <w:rStyle w:val="17"/>
          <w:sz w:val="24"/>
          <w:szCs w:val="24"/>
        </w:rPr>
        <w:t>附件1：</w:t>
      </w:r>
      <w:r>
        <w:rPr>
          <w:rStyle w:val="17"/>
          <w:sz w:val="24"/>
          <w:szCs w:val="24"/>
        </w:rPr>
        <w:fldChar w:fldCharType="end"/>
      </w:r>
      <w:r>
        <w:fldChar w:fldCharType="begin"/>
      </w:r>
      <w:r>
        <w:instrText xml:space="preserve"> HYPERLINK \l "_Toc109027017" </w:instrText>
      </w:r>
      <w:r>
        <w:fldChar w:fldCharType="separate"/>
      </w:r>
      <w:r>
        <w:rPr>
          <w:rFonts w:hint="eastAsia"/>
        </w:rPr>
        <w:t>海南省</w:t>
      </w:r>
      <w:r>
        <w:rPr>
          <w:rStyle w:val="17"/>
          <w:w w:val="95"/>
          <w:sz w:val="24"/>
          <w:szCs w:val="24"/>
        </w:rPr>
        <w:t>第三次全国土壤普查土壤样品检测方法验证报告</w:t>
      </w:r>
      <w:r>
        <w:rPr>
          <w:sz w:val="24"/>
          <w:szCs w:val="24"/>
        </w:rPr>
        <w:tab/>
      </w:r>
      <w:r>
        <w:rPr>
          <w:sz w:val="24"/>
          <w:szCs w:val="24"/>
        </w:rPr>
        <w:fldChar w:fldCharType="begin"/>
      </w:r>
      <w:r>
        <w:rPr>
          <w:sz w:val="24"/>
          <w:szCs w:val="24"/>
        </w:rPr>
        <w:instrText xml:space="preserve"> PAGEREF _Toc109027017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"_Toc109027033" </w:instrText>
      </w:r>
      <w:r>
        <w:fldChar w:fldCharType="separate"/>
      </w:r>
      <w:r>
        <w:rPr>
          <w:rStyle w:val="17"/>
          <w:sz w:val="24"/>
          <w:szCs w:val="24"/>
        </w:rPr>
        <w:t>第一部分：基本条件</w:t>
      </w:r>
      <w:r>
        <w:rPr>
          <w:sz w:val="24"/>
          <w:szCs w:val="24"/>
        </w:rPr>
        <w:tab/>
      </w:r>
      <w:r>
        <w:rPr>
          <w:sz w:val="24"/>
          <w:szCs w:val="24"/>
        </w:rPr>
        <w:fldChar w:fldCharType="begin"/>
      </w:r>
      <w:r>
        <w:rPr>
          <w:sz w:val="24"/>
          <w:szCs w:val="24"/>
        </w:rPr>
        <w:instrText xml:space="preserve"> PAGEREF _Toc109027033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"_Toc109027034" </w:instrText>
      </w:r>
      <w:r>
        <w:fldChar w:fldCharType="separate"/>
      </w:r>
      <w:r>
        <w:rPr>
          <w:rStyle w:val="17"/>
          <w:rFonts w:ascii="Times New Roman" w:hAnsi="Times New Roman" w:eastAsia="黑体" w:cs="Times New Roman"/>
          <w:sz w:val="24"/>
          <w:szCs w:val="24"/>
        </w:rPr>
        <w:t>表1-1 人员情况</w:t>
      </w:r>
      <w:r>
        <w:rPr>
          <w:sz w:val="24"/>
          <w:szCs w:val="24"/>
        </w:rPr>
        <w:tab/>
      </w:r>
      <w:r>
        <w:rPr>
          <w:sz w:val="24"/>
          <w:szCs w:val="24"/>
        </w:rPr>
        <w:fldChar w:fldCharType="begin"/>
      </w:r>
      <w:r>
        <w:rPr>
          <w:sz w:val="24"/>
          <w:szCs w:val="24"/>
        </w:rPr>
        <w:instrText xml:space="preserve"> PAGEREF _Toc109027034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"_Toc109027035" </w:instrText>
      </w:r>
      <w:r>
        <w:fldChar w:fldCharType="separate"/>
      </w:r>
      <w:r>
        <w:rPr>
          <w:rStyle w:val="17"/>
          <w:rFonts w:ascii="Times New Roman" w:hAnsi="Times New Roman" w:eastAsia="黑体" w:cs="Times New Roman"/>
          <w:sz w:val="24"/>
          <w:szCs w:val="24"/>
        </w:rPr>
        <w:t>表1-2 仪器设备</w:t>
      </w:r>
      <w:r>
        <w:rPr>
          <w:sz w:val="24"/>
          <w:szCs w:val="24"/>
        </w:rPr>
        <w:tab/>
      </w:r>
      <w:r>
        <w:rPr>
          <w:sz w:val="24"/>
          <w:szCs w:val="24"/>
        </w:rPr>
        <w:fldChar w:fldCharType="begin"/>
      </w:r>
      <w:r>
        <w:rPr>
          <w:sz w:val="24"/>
          <w:szCs w:val="24"/>
        </w:rPr>
        <w:instrText xml:space="preserve"> PAGEREF _Toc109027035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"_Toc109027036" </w:instrText>
      </w:r>
      <w:r>
        <w:fldChar w:fldCharType="separate"/>
      </w:r>
      <w:r>
        <w:rPr>
          <w:rStyle w:val="17"/>
          <w:rFonts w:ascii="Times New Roman" w:hAnsi="Times New Roman" w:eastAsia="黑体" w:cs="Times New Roman"/>
          <w:sz w:val="24"/>
          <w:szCs w:val="24"/>
        </w:rPr>
        <w:t>表1-3 供应品</w:t>
      </w:r>
      <w:r>
        <w:rPr>
          <w:sz w:val="24"/>
          <w:szCs w:val="24"/>
        </w:rPr>
        <w:tab/>
      </w:r>
      <w:r>
        <w:rPr>
          <w:sz w:val="24"/>
          <w:szCs w:val="24"/>
        </w:rPr>
        <w:fldChar w:fldCharType="begin"/>
      </w:r>
      <w:r>
        <w:rPr>
          <w:sz w:val="24"/>
          <w:szCs w:val="24"/>
        </w:rPr>
        <w:instrText xml:space="preserve"> PAGEREF _Toc109027036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"_Toc109027037" </w:instrText>
      </w:r>
      <w:r>
        <w:fldChar w:fldCharType="separate"/>
      </w:r>
      <w:r>
        <w:rPr>
          <w:rStyle w:val="17"/>
          <w:rFonts w:ascii="Times New Roman" w:hAnsi="Times New Roman" w:eastAsia="黑体" w:cs="Times New Roman"/>
          <w:sz w:val="24"/>
          <w:szCs w:val="24"/>
        </w:rPr>
        <w:t>表1-4 环境设施</w:t>
      </w:r>
      <w:r>
        <w:rPr>
          <w:sz w:val="24"/>
          <w:szCs w:val="24"/>
        </w:rPr>
        <w:tab/>
      </w:r>
      <w:r>
        <w:rPr>
          <w:sz w:val="24"/>
          <w:szCs w:val="24"/>
        </w:rPr>
        <w:fldChar w:fldCharType="begin"/>
      </w:r>
      <w:r>
        <w:rPr>
          <w:sz w:val="24"/>
          <w:szCs w:val="24"/>
        </w:rPr>
        <w:instrText xml:space="preserve"> PAGEREF _Toc109027037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"_Toc109027038" </w:instrText>
      </w:r>
      <w:r>
        <w:fldChar w:fldCharType="separate"/>
      </w:r>
      <w:r>
        <w:rPr>
          <w:rStyle w:val="17"/>
          <w:sz w:val="24"/>
          <w:szCs w:val="24"/>
        </w:rPr>
        <w:t>第二部分：方法特性参数</w:t>
      </w:r>
      <w:r>
        <w:rPr>
          <w:sz w:val="24"/>
          <w:szCs w:val="24"/>
        </w:rPr>
        <w:tab/>
      </w:r>
      <w:r>
        <w:rPr>
          <w:sz w:val="24"/>
          <w:szCs w:val="24"/>
        </w:rPr>
        <w:fldChar w:fldCharType="begin"/>
      </w:r>
      <w:r>
        <w:rPr>
          <w:sz w:val="24"/>
          <w:szCs w:val="24"/>
        </w:rPr>
        <w:instrText xml:space="preserve"> PAGEREF _Toc109027038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"_Toc109027039" </w:instrText>
      </w:r>
      <w:r>
        <w:fldChar w:fldCharType="separate"/>
      </w:r>
      <w:r>
        <w:rPr>
          <w:rStyle w:val="17"/>
          <w:rFonts w:ascii="Times New Roman" w:hAnsi="Times New Roman" w:eastAsia="黑体" w:cs="Times New Roman"/>
          <w:sz w:val="24"/>
          <w:szCs w:val="24"/>
        </w:rPr>
        <w:t>表2 方法特征技术参数汇总表</w:t>
      </w:r>
      <w:r>
        <w:rPr>
          <w:sz w:val="24"/>
          <w:szCs w:val="24"/>
        </w:rPr>
        <w:tab/>
      </w:r>
      <w:r>
        <w:rPr>
          <w:sz w:val="24"/>
          <w:szCs w:val="24"/>
        </w:rPr>
        <w:fldChar w:fldCharType="begin"/>
      </w:r>
      <w:r>
        <w:rPr>
          <w:sz w:val="24"/>
          <w:szCs w:val="24"/>
        </w:rPr>
        <w:instrText xml:space="preserve"> PAGEREF _Toc109027039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"_Toc109027040" </w:instrText>
      </w:r>
      <w:r>
        <w:fldChar w:fldCharType="separate"/>
      </w:r>
      <w:r>
        <w:rPr>
          <w:rStyle w:val="17"/>
          <w:rFonts w:ascii="Times New Roman" w:hAnsi="Times New Roman" w:eastAsia="黑体" w:cs="Times New Roman"/>
          <w:sz w:val="24"/>
          <w:szCs w:val="24"/>
        </w:rPr>
        <w:t>表2-1 方法检出限、测定下限</w:t>
      </w:r>
      <w:r>
        <w:rPr>
          <w:sz w:val="24"/>
          <w:szCs w:val="24"/>
        </w:rPr>
        <w:tab/>
      </w:r>
      <w:r>
        <w:rPr>
          <w:sz w:val="24"/>
          <w:szCs w:val="24"/>
        </w:rPr>
        <w:fldChar w:fldCharType="begin"/>
      </w:r>
      <w:r>
        <w:rPr>
          <w:sz w:val="24"/>
          <w:szCs w:val="24"/>
        </w:rPr>
        <w:instrText xml:space="preserve"> PAGEREF _Toc109027040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"_Toc109027041" </w:instrText>
      </w:r>
      <w:r>
        <w:fldChar w:fldCharType="separate"/>
      </w:r>
      <w:r>
        <w:rPr>
          <w:rStyle w:val="17"/>
          <w:rFonts w:ascii="Times New Roman" w:hAnsi="Times New Roman" w:eastAsia="黑体" w:cs="Times New Roman"/>
          <w:sz w:val="24"/>
          <w:szCs w:val="24"/>
        </w:rPr>
        <w:t>表2-2 校准曲线</w:t>
      </w:r>
      <w:r>
        <w:rPr>
          <w:sz w:val="24"/>
          <w:szCs w:val="24"/>
        </w:rPr>
        <w:tab/>
      </w:r>
      <w:r>
        <w:rPr>
          <w:sz w:val="24"/>
          <w:szCs w:val="24"/>
        </w:rPr>
        <w:fldChar w:fldCharType="begin"/>
      </w:r>
      <w:r>
        <w:rPr>
          <w:sz w:val="24"/>
          <w:szCs w:val="24"/>
        </w:rPr>
        <w:instrText xml:space="preserve"> PAGEREF _Toc109027041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"_Toc109027042" </w:instrText>
      </w:r>
      <w:r>
        <w:fldChar w:fldCharType="separate"/>
      </w:r>
      <w:r>
        <w:rPr>
          <w:rStyle w:val="17"/>
          <w:rFonts w:ascii="Times New Roman" w:hAnsi="Times New Roman" w:eastAsia="黑体" w:cs="Times New Roman"/>
          <w:sz w:val="24"/>
          <w:szCs w:val="24"/>
        </w:rPr>
        <w:t>表2-3 空白试验</w:t>
      </w:r>
      <w:r>
        <w:rPr>
          <w:sz w:val="24"/>
          <w:szCs w:val="24"/>
        </w:rPr>
        <w:tab/>
      </w:r>
      <w:r>
        <w:rPr>
          <w:sz w:val="24"/>
          <w:szCs w:val="24"/>
        </w:rPr>
        <w:fldChar w:fldCharType="begin"/>
      </w:r>
      <w:r>
        <w:rPr>
          <w:sz w:val="24"/>
          <w:szCs w:val="24"/>
        </w:rPr>
        <w:instrText xml:space="preserve"> PAGEREF _Toc109027042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"_Toc109027043" </w:instrText>
      </w:r>
      <w:r>
        <w:fldChar w:fldCharType="separate"/>
      </w:r>
      <w:r>
        <w:rPr>
          <w:rStyle w:val="17"/>
          <w:rFonts w:ascii="Times New Roman" w:hAnsi="Times New Roman" w:eastAsia="黑体" w:cs="Times New Roman"/>
          <w:sz w:val="24"/>
          <w:szCs w:val="24"/>
        </w:rPr>
        <w:t>表2-4 方法精密度</w:t>
      </w:r>
      <w:r>
        <w:rPr>
          <w:sz w:val="24"/>
          <w:szCs w:val="24"/>
        </w:rPr>
        <w:tab/>
      </w:r>
      <w:r>
        <w:rPr>
          <w:sz w:val="24"/>
          <w:szCs w:val="24"/>
        </w:rPr>
        <w:fldChar w:fldCharType="begin"/>
      </w:r>
      <w:r>
        <w:rPr>
          <w:sz w:val="24"/>
          <w:szCs w:val="24"/>
        </w:rPr>
        <w:instrText xml:space="preserve"> PAGEREF _Toc109027043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12"/>
        <w:tabs>
          <w:tab w:val="right" w:leader="dot" w:pos="8296"/>
        </w:tabs>
        <w:rPr>
          <w:sz w:val="24"/>
          <w:szCs w:val="24"/>
        </w:rPr>
      </w:pPr>
      <w:r>
        <w:fldChar w:fldCharType="begin"/>
      </w:r>
      <w:r>
        <w:instrText xml:space="preserve"> HYPERLINK \l "_Toc109027044" </w:instrText>
      </w:r>
      <w:r>
        <w:fldChar w:fldCharType="separate"/>
      </w:r>
      <w:r>
        <w:rPr>
          <w:rStyle w:val="17"/>
          <w:rFonts w:ascii="Times New Roman" w:hAnsi="Times New Roman" w:eastAsia="黑体" w:cs="Times New Roman"/>
          <w:sz w:val="24"/>
          <w:szCs w:val="24"/>
        </w:rPr>
        <w:t>表2-5 方法正确度（有证标准物质或参比物质）</w:t>
      </w:r>
      <w:r>
        <w:rPr>
          <w:sz w:val="24"/>
          <w:szCs w:val="24"/>
        </w:rPr>
        <w:tab/>
      </w:r>
      <w:r>
        <w:rPr>
          <w:sz w:val="24"/>
          <w:szCs w:val="24"/>
        </w:rPr>
        <w:fldChar w:fldCharType="begin"/>
      </w:r>
      <w:r>
        <w:rPr>
          <w:sz w:val="24"/>
          <w:szCs w:val="24"/>
        </w:rPr>
        <w:instrText xml:space="preserve"> PAGEREF _Toc109027044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"_Toc109027045" </w:instrText>
      </w:r>
      <w:r>
        <w:fldChar w:fldCharType="separate"/>
      </w:r>
      <w:r>
        <w:rPr>
          <w:rStyle w:val="17"/>
          <w:sz w:val="24"/>
          <w:szCs w:val="24"/>
        </w:rPr>
        <w:t>第三部分 方法验证审批记录</w:t>
      </w:r>
      <w:r>
        <w:rPr>
          <w:sz w:val="24"/>
          <w:szCs w:val="24"/>
        </w:rPr>
        <w:tab/>
      </w:r>
      <w:r>
        <w:rPr>
          <w:sz w:val="24"/>
          <w:szCs w:val="24"/>
        </w:rPr>
        <w:fldChar w:fldCharType="begin"/>
      </w:r>
      <w:r>
        <w:rPr>
          <w:sz w:val="24"/>
          <w:szCs w:val="24"/>
        </w:rPr>
        <w:instrText xml:space="preserve"> PAGEREF _Toc109027045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10"/>
        <w:rPr>
          <w:rFonts w:asciiTheme="minorHAnsi" w:hAnsiTheme="minorHAnsi" w:eastAsiaTheme="minorEastAsia" w:cstheme="minorBidi"/>
          <w:sz w:val="24"/>
          <w:szCs w:val="24"/>
        </w:rPr>
      </w:pPr>
      <w:r>
        <w:fldChar w:fldCharType="begin"/>
      </w:r>
      <w:r>
        <w:instrText xml:space="preserve"> HYPERLINK \l "_Toc109027051" </w:instrText>
      </w:r>
      <w:r>
        <w:fldChar w:fldCharType="separate"/>
      </w:r>
      <w:r>
        <w:rPr>
          <w:rStyle w:val="17"/>
          <w:sz w:val="24"/>
          <w:szCs w:val="24"/>
        </w:rPr>
        <w:t>附件：方法特征参数测定原始记录</w:t>
      </w:r>
      <w:r>
        <w:rPr>
          <w:rStyle w:val="17"/>
          <w:rFonts w:ascii="Times New Roman" w:hAnsi="Times New Roman" w:eastAsia="仿宋_GB2312"/>
          <w:spacing w:val="-1"/>
          <w:sz w:val="24"/>
          <w:szCs w:val="24"/>
        </w:rPr>
        <w:t>（根据实际情况调整）</w:t>
      </w:r>
      <w:r>
        <w:rPr>
          <w:sz w:val="24"/>
          <w:szCs w:val="24"/>
        </w:rPr>
        <w:tab/>
      </w:r>
      <w:r>
        <w:rPr>
          <w:sz w:val="24"/>
          <w:szCs w:val="24"/>
        </w:rPr>
        <w:fldChar w:fldCharType="begin"/>
      </w:r>
      <w:r>
        <w:rPr>
          <w:sz w:val="24"/>
          <w:szCs w:val="24"/>
        </w:rPr>
        <w:instrText xml:space="preserve"> PAGEREF _Toc109027051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12"/>
        <w:tabs>
          <w:tab w:val="right" w:leader="dot" w:pos="8296"/>
        </w:tabs>
      </w:pPr>
      <w:r>
        <w:fldChar w:fldCharType="begin"/>
      </w:r>
      <w:r>
        <w:instrText xml:space="preserve"> HYPERLINK \l "_Toc109027052" </w:instrText>
      </w:r>
      <w:r>
        <w:fldChar w:fldCharType="separate"/>
      </w:r>
      <w:r>
        <w:rPr>
          <w:rStyle w:val="17"/>
          <w:sz w:val="24"/>
          <w:szCs w:val="24"/>
        </w:rPr>
        <w:t>附件2：</w:t>
      </w:r>
      <w:r>
        <w:rPr>
          <w:rStyle w:val="17"/>
          <w:sz w:val="24"/>
          <w:szCs w:val="24"/>
        </w:rPr>
        <w:fldChar w:fldCharType="end"/>
      </w:r>
      <w:r>
        <w:fldChar w:fldCharType="begin"/>
      </w:r>
      <w:r>
        <w:instrText xml:space="preserve"> HYPERLINK \l "_Toc109027053" </w:instrText>
      </w:r>
      <w:r>
        <w:fldChar w:fldCharType="separate"/>
      </w:r>
      <w:r>
        <w:rPr>
          <w:rStyle w:val="17"/>
          <w:sz w:val="24"/>
          <w:szCs w:val="24"/>
        </w:rPr>
        <w:t>方法特性参数测试及判定方法</w:t>
      </w:r>
      <w:r>
        <w:rPr>
          <w:sz w:val="24"/>
          <w:szCs w:val="24"/>
        </w:rPr>
        <w:tab/>
      </w:r>
      <w:r>
        <w:rPr>
          <w:sz w:val="24"/>
          <w:szCs w:val="24"/>
        </w:rPr>
        <w:fldChar w:fldCharType="begin"/>
      </w:r>
      <w:r>
        <w:rPr>
          <w:sz w:val="24"/>
          <w:szCs w:val="24"/>
        </w:rPr>
        <w:instrText xml:space="preserve"> PAGEREF _Toc109027053 \h </w:instrText>
      </w:r>
      <w:r>
        <w:rPr>
          <w:sz w:val="24"/>
          <w:szCs w:val="24"/>
        </w:rPr>
        <w:fldChar w:fldCharType="separate"/>
      </w:r>
      <w:r>
        <w:rPr>
          <w:sz w:val="24"/>
          <w:szCs w:val="24"/>
        </w:rPr>
        <w:t>13</w:t>
      </w:r>
      <w:r>
        <w:rPr>
          <w:sz w:val="24"/>
          <w:szCs w:val="24"/>
        </w:rPr>
        <w:fldChar w:fldCharType="end"/>
      </w:r>
      <w:r>
        <w:rPr>
          <w:sz w:val="24"/>
          <w:szCs w:val="24"/>
        </w:rPr>
        <w:fldChar w:fldCharType="end"/>
      </w:r>
    </w:p>
    <w:p>
      <w:pPr>
        <w:spacing w:line="500" w:lineRule="exact"/>
        <w:jc w:val="center"/>
        <w:rPr>
          <w:rFonts w:ascii="Times New Roman" w:hAnsi="Times New Roman" w:eastAsia="黑体" w:cs="Times New Roman"/>
          <w:sz w:val="32"/>
        </w:rPr>
      </w:pPr>
      <w:r>
        <w:rPr>
          <w:rFonts w:ascii="Times New Roman" w:hAnsi="Times New Roman" w:eastAsia="仿宋_GB2312" w:cs="Times New Roman"/>
          <w:sz w:val="30"/>
          <w:szCs w:val="30"/>
        </w:rPr>
        <w:fldChar w:fldCharType="end"/>
      </w:r>
    </w:p>
    <w:p>
      <w:pPr>
        <w:rPr>
          <w:rFonts w:ascii="Times New Roman" w:hAnsi="Times New Roman" w:eastAsia="黑体" w:cs="Times New Roman"/>
          <w:sz w:val="32"/>
        </w:rPr>
        <w:sectPr>
          <w:pgSz w:w="11906" w:h="16838"/>
          <w:pgMar w:top="1440" w:right="1800" w:bottom="1440" w:left="1800" w:header="851" w:footer="992" w:gutter="0"/>
          <w:cols w:space="425" w:num="1"/>
          <w:docGrid w:type="lines" w:linePitch="312" w:charSpace="0"/>
        </w:sectPr>
      </w:pPr>
    </w:p>
    <w:p>
      <w:pPr>
        <w:spacing w:line="560" w:lineRule="exact"/>
        <w:ind w:firstLine="566" w:firstLineChars="177"/>
        <w:outlineLvl w:val="0"/>
        <w:rPr>
          <w:rFonts w:ascii="Times New Roman" w:hAnsi="Times New Roman" w:eastAsia="黑体" w:cs="Times New Roman"/>
          <w:sz w:val="32"/>
        </w:rPr>
      </w:pPr>
      <w:bookmarkStart w:id="0" w:name="_Toc101088839"/>
      <w:bookmarkStart w:id="1" w:name="_Toc109026995"/>
      <w:r>
        <w:rPr>
          <w:rFonts w:ascii="Times New Roman" w:hAnsi="Times New Roman" w:eastAsia="黑体" w:cs="Times New Roman"/>
          <w:sz w:val="32"/>
        </w:rPr>
        <w:t>1 适用范围</w:t>
      </w:r>
      <w:bookmarkEnd w:id="0"/>
      <w:bookmarkEnd w:id="1"/>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本技术要求明确了</w:t>
      </w:r>
      <w:r>
        <w:rPr>
          <w:rFonts w:hint="eastAsia" w:ascii="Times New Roman" w:hAnsi="Times New Roman" w:eastAsia="仿宋_GB2312" w:cs="Times New Roman"/>
          <w:sz w:val="28"/>
        </w:rPr>
        <w:t>海南省</w:t>
      </w:r>
      <w:r>
        <w:rPr>
          <w:rFonts w:ascii="Times New Roman" w:hAnsi="Times New Roman" w:eastAsia="仿宋_GB2312" w:cs="Times New Roman"/>
          <w:sz w:val="28"/>
        </w:rPr>
        <w:t>第三次全国土壤普查土壤样品（以下简称“样品”）检测方法验证的方法及要求。</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本技术要求适用于</w:t>
      </w:r>
      <w:r>
        <w:rPr>
          <w:rFonts w:hint="eastAsia" w:ascii="Times New Roman" w:hAnsi="Times New Roman" w:eastAsia="仿宋_GB2312" w:cs="Times New Roman"/>
          <w:sz w:val="28"/>
        </w:rPr>
        <w:t>海南省</w:t>
      </w:r>
      <w:r>
        <w:rPr>
          <w:rFonts w:ascii="Times New Roman" w:hAnsi="Times New Roman" w:eastAsia="仿宋_GB2312" w:cs="Times New Roman"/>
          <w:sz w:val="28"/>
        </w:rPr>
        <w:t>第三次全国土壤普查土壤样品检测工作。</w:t>
      </w:r>
    </w:p>
    <w:p>
      <w:pPr>
        <w:spacing w:line="560" w:lineRule="exact"/>
        <w:ind w:firstLine="566" w:firstLineChars="177"/>
        <w:outlineLvl w:val="0"/>
        <w:rPr>
          <w:rFonts w:ascii="Times New Roman" w:hAnsi="Times New Roman" w:eastAsia="黑体" w:cs="Times New Roman"/>
          <w:sz w:val="32"/>
        </w:rPr>
      </w:pPr>
      <w:bookmarkStart w:id="2" w:name="_Toc101088840"/>
      <w:bookmarkStart w:id="3" w:name="_Toc109026996"/>
      <w:r>
        <w:rPr>
          <w:rFonts w:ascii="Times New Roman" w:hAnsi="Times New Roman" w:eastAsia="黑体" w:cs="Times New Roman"/>
          <w:sz w:val="32"/>
        </w:rPr>
        <w:t>2 参考文件</w:t>
      </w:r>
      <w:bookmarkEnd w:id="2"/>
      <w:bookmarkEnd w:id="3"/>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GB/T 27417-2017 合格评定 化学分析方法确认和验证指南</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HJ 168-2020 环境监测分析方法标准制订技术导则</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RB/T 214-2017检测检验机构资质认定能力评价 检测检验机构通用要求</w:t>
      </w:r>
    </w:p>
    <w:p>
      <w:pPr>
        <w:widowControl/>
        <w:spacing w:line="560" w:lineRule="exact"/>
        <w:ind w:firstLine="560" w:firstLineChars="200"/>
        <w:jc w:val="left"/>
        <w:rPr>
          <w:rFonts w:ascii="Times New Roman" w:hAnsi="Times New Roman" w:eastAsia="仿宋_GB2312" w:cs="Times New Roman"/>
          <w:sz w:val="28"/>
        </w:rPr>
      </w:pPr>
      <w:r>
        <w:rPr>
          <w:rFonts w:ascii="Times New Roman" w:hAnsi="Times New Roman" w:eastAsia="仿宋_GB2312" w:cs="Times New Roman"/>
          <w:color w:val="auto"/>
          <w:kern w:val="2"/>
          <w:sz w:val="28"/>
          <w:szCs w:val="22"/>
          <w:lang w:val="en-US" w:eastAsia="zh-CN" w:bidi="ar"/>
        </w:rPr>
        <w:t>土壤样品制备与检测技术规范</w:t>
      </w:r>
      <w:r>
        <w:rPr>
          <w:rFonts w:ascii="Times New Roman" w:hAnsi="Times New Roman" w:eastAsia="仿宋_GB2312" w:cs="Times New Roman"/>
          <w:sz w:val="28"/>
        </w:rPr>
        <w:t>（试行）</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土壤普查全程质量控制技术规范（试行）</w:t>
      </w:r>
    </w:p>
    <w:p>
      <w:pPr>
        <w:spacing w:line="560" w:lineRule="exact"/>
        <w:ind w:firstLine="566" w:firstLineChars="177"/>
        <w:outlineLvl w:val="0"/>
        <w:rPr>
          <w:rFonts w:ascii="Times New Roman" w:hAnsi="Times New Roman" w:eastAsia="黑体" w:cs="Times New Roman"/>
          <w:sz w:val="32"/>
        </w:rPr>
      </w:pPr>
      <w:bookmarkStart w:id="4" w:name="_Toc101088841"/>
      <w:bookmarkStart w:id="5" w:name="_Toc109026997"/>
      <w:r>
        <w:rPr>
          <w:rFonts w:ascii="Times New Roman" w:hAnsi="Times New Roman" w:eastAsia="黑体" w:cs="Times New Roman"/>
          <w:sz w:val="32"/>
        </w:rPr>
        <w:t>3 术语和定义</w:t>
      </w:r>
      <w:bookmarkEnd w:id="4"/>
      <w:bookmarkEnd w:id="5"/>
    </w:p>
    <w:p>
      <w:pPr>
        <w:spacing w:line="560" w:lineRule="exact"/>
        <w:ind w:firstLine="560" w:firstLineChars="200"/>
        <w:rPr>
          <w:rFonts w:ascii="Times New Roman" w:hAnsi="Times New Roman" w:eastAsia="黑体" w:cs="Times New Roman"/>
          <w:sz w:val="28"/>
        </w:rPr>
      </w:pPr>
      <w:r>
        <w:rPr>
          <w:rFonts w:ascii="Times New Roman" w:hAnsi="Times New Roman" w:eastAsia="黑体" w:cs="Times New Roman"/>
          <w:sz w:val="28"/>
        </w:rPr>
        <w:t>3.1 方法验证</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实验室通过核查，提供客观有效证据证明满足检测方法规定的要求。即：实验室在开展检测前，验证是否有能力，应用《</w:t>
      </w:r>
      <w:r>
        <w:rPr>
          <w:rFonts w:ascii="Times New Roman" w:hAnsi="Times New Roman" w:eastAsia="仿宋_GB2312" w:cs="Times New Roman"/>
          <w:kern w:val="2"/>
          <w:sz w:val="28"/>
          <w:szCs w:val="22"/>
          <w:lang w:val="en-US" w:eastAsia="zh-CN" w:bidi="ar"/>
        </w:rPr>
        <w:t>土壤样品制备与检测技术规范</w:t>
      </w:r>
      <w:r>
        <w:rPr>
          <w:rFonts w:ascii="Times New Roman" w:hAnsi="Times New Roman" w:eastAsia="仿宋_GB2312" w:cs="Times New Roman"/>
          <w:sz w:val="28"/>
        </w:rPr>
        <w:t>（试行）》中推荐的方法，出具准确的检测结果，并提供见证材料。</w:t>
      </w:r>
    </w:p>
    <w:p>
      <w:pPr>
        <w:spacing w:line="560" w:lineRule="exact"/>
        <w:ind w:firstLine="560" w:firstLineChars="200"/>
        <w:rPr>
          <w:rFonts w:ascii="Times New Roman" w:hAnsi="Times New Roman" w:eastAsia="黑体" w:cs="Times New Roman"/>
          <w:sz w:val="28"/>
        </w:rPr>
      </w:pPr>
      <w:r>
        <w:rPr>
          <w:rFonts w:ascii="Times New Roman" w:hAnsi="Times New Roman" w:eastAsia="黑体" w:cs="Times New Roman"/>
          <w:sz w:val="28"/>
        </w:rPr>
        <w:t>3.2 检出限</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用特定分析方法在给定的置信度内可从样品中定性检出待测物质的最低浓度或最小量。</w:t>
      </w:r>
    </w:p>
    <w:p>
      <w:pPr>
        <w:spacing w:line="56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注意与“仪器检出限”等区别。仪器检出限为仪器检出限是指分析仪器能检出与噪音相区别的小信号的能力，而方法检出限不但与仪器噪音有关，而且还决定于方法全部流程的各个环节。</w:t>
      </w:r>
    </w:p>
    <w:p>
      <w:pPr>
        <w:spacing w:line="560" w:lineRule="exact"/>
        <w:ind w:firstLine="560" w:firstLineChars="200"/>
        <w:rPr>
          <w:rFonts w:ascii="Times New Roman" w:hAnsi="Times New Roman" w:eastAsia="黑体" w:cs="Times New Roman"/>
          <w:sz w:val="28"/>
        </w:rPr>
      </w:pPr>
      <w:r>
        <w:rPr>
          <w:rFonts w:ascii="Times New Roman" w:hAnsi="Times New Roman" w:eastAsia="黑体" w:cs="Times New Roman"/>
          <w:sz w:val="28"/>
        </w:rPr>
        <w:t>3.3 测定下限</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在限定误差能满足预定要求的前提下，用特定分析方法能够准确定量测定待测物质的最低浓度或最小量。</w:t>
      </w:r>
    </w:p>
    <w:p>
      <w:pPr>
        <w:spacing w:line="560" w:lineRule="exact"/>
        <w:ind w:firstLine="560" w:firstLineChars="200"/>
        <w:rPr>
          <w:rFonts w:ascii="Times New Roman" w:hAnsi="Times New Roman" w:eastAsia="黑体" w:cs="Times New Roman"/>
          <w:sz w:val="28"/>
        </w:rPr>
      </w:pPr>
      <w:r>
        <w:rPr>
          <w:rFonts w:ascii="Times New Roman" w:hAnsi="Times New Roman" w:eastAsia="黑体" w:cs="Times New Roman"/>
          <w:sz w:val="28"/>
        </w:rPr>
        <w:t>3.4 校正曲线</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校正曲线是用于描述待测物质的浓度或量与相应的测量仪器的响应量或其他指示量之间的定量关系的曲线。</w:t>
      </w:r>
    </w:p>
    <w:p>
      <w:pPr>
        <w:spacing w:line="560" w:lineRule="exact"/>
        <w:ind w:firstLine="560" w:firstLineChars="200"/>
        <w:rPr>
          <w:rFonts w:ascii="Times New Roman" w:hAnsi="Times New Roman" w:eastAsia="黑体" w:cs="Times New Roman"/>
          <w:sz w:val="28"/>
        </w:rPr>
      </w:pPr>
      <w:r>
        <w:rPr>
          <w:rFonts w:ascii="Times New Roman" w:hAnsi="Times New Roman" w:eastAsia="黑体" w:cs="Times New Roman"/>
          <w:sz w:val="28"/>
        </w:rPr>
        <w:t>3.5 精密度</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在规定条件下，独立测试结果间的一致程度。</w:t>
      </w:r>
    </w:p>
    <w:p>
      <w:pPr>
        <w:spacing w:line="560" w:lineRule="exact"/>
        <w:ind w:firstLine="560" w:firstLineChars="200"/>
        <w:rPr>
          <w:rFonts w:ascii="Times New Roman" w:hAnsi="Times New Roman" w:eastAsia="黑体" w:cs="Times New Roman"/>
          <w:sz w:val="28"/>
        </w:rPr>
      </w:pPr>
      <w:r>
        <w:rPr>
          <w:rFonts w:ascii="Times New Roman" w:hAnsi="Times New Roman" w:eastAsia="黑体" w:cs="Times New Roman"/>
          <w:sz w:val="28"/>
        </w:rPr>
        <w:t>3.6 正确度</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重复测量所测得的量值的平均值与一个参考量值的一致程度。</w:t>
      </w:r>
    </w:p>
    <w:p>
      <w:pPr>
        <w:spacing w:line="560" w:lineRule="exact"/>
        <w:ind w:firstLine="560" w:firstLineChars="200"/>
        <w:rPr>
          <w:rFonts w:ascii="Times New Roman" w:hAnsi="Times New Roman" w:eastAsia="黑体" w:cs="Times New Roman"/>
          <w:sz w:val="28"/>
        </w:rPr>
      </w:pPr>
      <w:r>
        <w:rPr>
          <w:rFonts w:ascii="Times New Roman" w:hAnsi="Times New Roman" w:eastAsia="黑体" w:cs="Times New Roman"/>
          <w:sz w:val="28"/>
        </w:rPr>
        <w:t>3.</w:t>
      </w:r>
      <w:r>
        <w:rPr>
          <w:rFonts w:hint="eastAsia" w:ascii="Times New Roman" w:hAnsi="Times New Roman" w:eastAsia="黑体" w:cs="Times New Roman"/>
          <w:sz w:val="28"/>
          <w:lang w:val="en-US" w:eastAsia="zh-CN"/>
        </w:rPr>
        <w:t>7</w:t>
      </w:r>
      <w:r>
        <w:rPr>
          <w:rFonts w:ascii="Times New Roman" w:hAnsi="Times New Roman" w:eastAsia="黑体" w:cs="Times New Roman"/>
          <w:sz w:val="28"/>
        </w:rPr>
        <w:t xml:space="preserve"> 空白试验</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不加入样品，用与实验室样品同样的操作步骤进行的试验。</w:t>
      </w:r>
    </w:p>
    <w:p>
      <w:pPr>
        <w:spacing w:line="560" w:lineRule="exact"/>
        <w:ind w:firstLine="566" w:firstLineChars="177"/>
        <w:outlineLvl w:val="0"/>
        <w:rPr>
          <w:rFonts w:ascii="Times New Roman" w:hAnsi="Times New Roman" w:eastAsia="黑体" w:cs="Times New Roman"/>
          <w:sz w:val="32"/>
        </w:rPr>
      </w:pPr>
      <w:bookmarkStart w:id="6" w:name="_Toc109026998"/>
      <w:bookmarkStart w:id="7" w:name="_Toc101088842"/>
      <w:r>
        <w:rPr>
          <w:rFonts w:ascii="Times New Roman" w:hAnsi="Times New Roman" w:eastAsia="黑体" w:cs="Times New Roman"/>
          <w:sz w:val="32"/>
        </w:rPr>
        <w:t>4 工作职责</w:t>
      </w:r>
      <w:bookmarkEnd w:id="6"/>
      <w:bookmarkEnd w:id="7"/>
    </w:p>
    <w:p>
      <w:pPr>
        <w:spacing w:line="560" w:lineRule="exact"/>
        <w:ind w:firstLine="600" w:firstLineChars="200"/>
        <w:outlineLvl w:val="1"/>
        <w:rPr>
          <w:rFonts w:ascii="Times New Roman" w:hAnsi="Times New Roman" w:eastAsia="黑体" w:cs="Times New Roman"/>
          <w:sz w:val="30"/>
          <w:szCs w:val="30"/>
        </w:rPr>
      </w:pPr>
      <w:bookmarkStart w:id="8" w:name="_Toc101088843"/>
      <w:bookmarkStart w:id="9" w:name="_Toc109026999"/>
      <w:r>
        <w:rPr>
          <w:rFonts w:ascii="Times New Roman" w:hAnsi="Times New Roman" w:eastAsia="黑体" w:cs="Times New Roman"/>
          <w:sz w:val="30"/>
          <w:szCs w:val="30"/>
        </w:rPr>
        <w:t>4.1 质量控制实验室</w:t>
      </w:r>
      <w:bookmarkEnd w:id="8"/>
      <w:bookmarkEnd w:id="9"/>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4.1.1 组织开展样品检测方法验证技术要求培训和指导。</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4.1.2 组织技术专家对实验室方法验证材料（包括但不限于方法验证报告）进行审查，开展现场审核（必要时）。</w:t>
      </w:r>
    </w:p>
    <w:p>
      <w:pPr>
        <w:spacing w:line="560" w:lineRule="exact"/>
        <w:ind w:firstLine="600" w:firstLineChars="200"/>
        <w:outlineLvl w:val="1"/>
        <w:rPr>
          <w:rFonts w:ascii="Times New Roman" w:hAnsi="Times New Roman" w:eastAsia="黑体" w:cs="Times New Roman"/>
          <w:sz w:val="30"/>
          <w:szCs w:val="30"/>
        </w:rPr>
      </w:pPr>
      <w:bookmarkStart w:id="10" w:name="_Toc101088844"/>
      <w:bookmarkStart w:id="11" w:name="_Toc109027000"/>
      <w:r>
        <w:rPr>
          <w:rFonts w:ascii="Times New Roman" w:hAnsi="Times New Roman" w:eastAsia="黑体" w:cs="Times New Roman"/>
          <w:sz w:val="30"/>
          <w:szCs w:val="30"/>
        </w:rPr>
        <w:t>4.2 检测实验室</w:t>
      </w:r>
      <w:bookmarkEnd w:id="10"/>
      <w:bookmarkEnd w:id="11"/>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4.2.1 按照本技术要求的规定，利用实验室的资源（人员、仪器设备（含标准物质或参比物质）、试剂药品耗材、场地设施及环境等），对选用的“《第三次全国土壤普查土壤样品制备、保存、流转和检测技术规范（试行）》中推荐的</w:t>
      </w:r>
      <w:r>
        <w:rPr>
          <w:rFonts w:ascii="Times New Roman" w:hAnsi="Times New Roman" w:eastAsia="仿宋_GB2312" w:cs="Times New Roman"/>
          <w:color w:val="000000" w:themeColor="text1"/>
          <w:sz w:val="28"/>
        </w:rPr>
        <w:t>方法”开展方法验证工作，如某个参数存在多个可选方法，仅对选择的方法进行验证。</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4.2.2 根据验证结果，编制方法验证报告（格式见附件1），收集相关原始记录，并对相关记录的“准确性、真实性、完整性”负责。</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4.2.2 配合方法验证材料的审查，根据审核意见进行修改完善。</w:t>
      </w:r>
    </w:p>
    <w:p>
      <w:pPr>
        <w:spacing w:line="560" w:lineRule="exact"/>
        <w:ind w:firstLine="566" w:firstLineChars="177"/>
        <w:outlineLvl w:val="0"/>
        <w:rPr>
          <w:rFonts w:ascii="Times New Roman" w:hAnsi="Times New Roman" w:eastAsia="黑体" w:cs="Times New Roman"/>
          <w:sz w:val="32"/>
        </w:rPr>
      </w:pPr>
      <w:bookmarkStart w:id="12" w:name="_Toc101088845"/>
      <w:bookmarkStart w:id="13" w:name="_Toc109027001"/>
      <w:r>
        <w:rPr>
          <w:rFonts w:ascii="Times New Roman" w:hAnsi="Times New Roman" w:eastAsia="黑体" w:cs="Times New Roman"/>
          <w:sz w:val="32"/>
        </w:rPr>
        <w:t>5 具体要求</w:t>
      </w:r>
      <w:bookmarkEnd w:id="12"/>
      <w:bookmarkEnd w:id="13"/>
    </w:p>
    <w:p>
      <w:pPr>
        <w:spacing w:line="560" w:lineRule="exact"/>
        <w:ind w:firstLine="600" w:firstLineChars="200"/>
        <w:outlineLvl w:val="1"/>
        <w:rPr>
          <w:rFonts w:ascii="Times New Roman" w:hAnsi="Times New Roman" w:eastAsia="黑体" w:cs="Times New Roman"/>
          <w:sz w:val="30"/>
          <w:szCs w:val="30"/>
        </w:rPr>
      </w:pPr>
      <w:bookmarkStart w:id="14" w:name="_Toc101088846"/>
      <w:bookmarkStart w:id="15" w:name="_Toc109027002"/>
      <w:r>
        <w:rPr>
          <w:rFonts w:ascii="Times New Roman" w:hAnsi="Times New Roman" w:eastAsia="黑体" w:cs="Times New Roman"/>
          <w:sz w:val="30"/>
          <w:szCs w:val="30"/>
        </w:rPr>
        <w:t>5.1 验证前准备工作</w:t>
      </w:r>
      <w:bookmarkEnd w:id="14"/>
      <w:bookmarkEnd w:id="15"/>
    </w:p>
    <w:p>
      <w:pPr>
        <w:spacing w:line="560" w:lineRule="exact"/>
        <w:ind w:firstLine="560" w:firstLineChars="200"/>
        <w:outlineLvl w:val="2"/>
        <w:rPr>
          <w:rFonts w:ascii="Times New Roman" w:hAnsi="Times New Roman" w:eastAsia="黑体" w:cs="Times New Roman"/>
          <w:sz w:val="28"/>
        </w:rPr>
      </w:pPr>
      <w:bookmarkStart w:id="16" w:name="_Toc101088847"/>
      <w:bookmarkStart w:id="17" w:name="_Toc109027003"/>
      <w:r>
        <w:rPr>
          <w:rFonts w:ascii="Times New Roman" w:hAnsi="Times New Roman" w:eastAsia="黑体" w:cs="Times New Roman"/>
          <w:sz w:val="28"/>
        </w:rPr>
        <w:t>5.1.1 基本条件</w:t>
      </w:r>
      <w:bookmarkEnd w:id="16"/>
      <w:bookmarkEnd w:id="17"/>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根据选用的“《</w:t>
      </w:r>
      <w:r>
        <w:rPr>
          <w:rFonts w:hint="eastAsia" w:ascii="Times New Roman" w:hAnsi="Times New Roman" w:eastAsia="仿宋_GB2312" w:cs="Times New Roman"/>
          <w:sz w:val="28"/>
          <w:lang w:eastAsia="zh-CN"/>
        </w:rPr>
        <w:t>土壤样品制备与检测技术规范（试行）</w:t>
      </w:r>
      <w:r>
        <w:rPr>
          <w:rFonts w:ascii="Times New Roman" w:hAnsi="Times New Roman" w:eastAsia="仿宋_GB2312" w:cs="Times New Roman"/>
          <w:sz w:val="28"/>
        </w:rPr>
        <w:t>》中推荐的方法”的要求，完成如下准备工作：人员培训及能力确认；仪器设备的配置（含参数技术性能）、计量溯源及结果确认；所需试剂（含纯度要求）、标准物质或参考物质、环境设施的要求。</w:t>
      </w:r>
    </w:p>
    <w:p>
      <w:pPr>
        <w:spacing w:line="560" w:lineRule="exact"/>
        <w:ind w:firstLine="560" w:firstLineChars="200"/>
        <w:outlineLvl w:val="2"/>
        <w:rPr>
          <w:rFonts w:ascii="Times New Roman" w:hAnsi="Times New Roman" w:eastAsia="黑体" w:cs="Times New Roman"/>
          <w:sz w:val="28"/>
        </w:rPr>
      </w:pPr>
      <w:bookmarkStart w:id="18" w:name="_Toc101088848"/>
      <w:bookmarkStart w:id="19" w:name="_Toc109027004"/>
      <w:r>
        <w:rPr>
          <w:rFonts w:ascii="Times New Roman" w:hAnsi="Times New Roman" w:eastAsia="黑体" w:cs="Times New Roman"/>
          <w:sz w:val="28"/>
        </w:rPr>
        <w:t>5.1.2 技术能力</w:t>
      </w:r>
      <w:bookmarkEnd w:id="18"/>
      <w:bookmarkEnd w:id="19"/>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检测实验室能够依据选用的“《</w:t>
      </w:r>
      <w:r>
        <w:rPr>
          <w:rFonts w:hint="eastAsia" w:ascii="Times New Roman" w:hAnsi="Times New Roman" w:eastAsia="仿宋_GB2312" w:cs="Times New Roman"/>
          <w:sz w:val="28"/>
          <w:lang w:eastAsia="zh-CN"/>
        </w:rPr>
        <w:t>土壤样品制备与检测技术规范（试行）</w:t>
      </w:r>
      <w:r>
        <w:rPr>
          <w:rFonts w:ascii="Times New Roman" w:hAnsi="Times New Roman" w:eastAsia="仿宋_GB2312" w:cs="Times New Roman"/>
          <w:sz w:val="28"/>
        </w:rPr>
        <w:t>》中推荐的方法”，利用仪器设备、环境设施等技术条件和专业技能，对样品进行检测，熟练掌握检测方法和细节（必要时编制作业指导书）。</w:t>
      </w:r>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能够解决检测过程中的技术问题，检测结果质量满足选用“检测方法”中质量控制与质量保证的要求，或者《全三次全国土壤普查全程质量控制技术规范》等规定。</w:t>
      </w:r>
    </w:p>
    <w:p>
      <w:pPr>
        <w:spacing w:line="560" w:lineRule="exact"/>
        <w:ind w:firstLine="560" w:firstLineChars="200"/>
        <w:outlineLvl w:val="1"/>
        <w:rPr>
          <w:rFonts w:ascii="Times New Roman" w:hAnsi="Times New Roman" w:eastAsia="黑体" w:cs="Times New Roman"/>
          <w:sz w:val="28"/>
        </w:rPr>
      </w:pPr>
      <w:bookmarkStart w:id="20" w:name="_Toc101088849"/>
      <w:bookmarkStart w:id="21" w:name="_Toc109027005"/>
      <w:r>
        <w:rPr>
          <w:rFonts w:ascii="Times New Roman" w:hAnsi="Times New Roman" w:eastAsia="黑体" w:cs="Times New Roman"/>
          <w:sz w:val="28"/>
        </w:rPr>
        <w:t>5.2 验证参数分类</w:t>
      </w:r>
      <w:bookmarkEnd w:id="20"/>
      <w:bookmarkEnd w:id="21"/>
    </w:p>
    <w:p>
      <w:pPr>
        <w:widowControl/>
        <w:spacing w:line="480" w:lineRule="exact"/>
        <w:ind w:firstLine="560" w:firstLineChars="200"/>
        <w:jc w:val="left"/>
        <w:rPr>
          <w:rFonts w:ascii="Times New Roman" w:hAnsi="Times New Roman" w:eastAsia="仿宋_GB2312" w:cs="Times New Roman"/>
          <w:sz w:val="28"/>
        </w:rPr>
      </w:pPr>
      <w:bookmarkStart w:id="22" w:name="_Toc101088850"/>
      <w:bookmarkStart w:id="23" w:name="_Toc109027006"/>
      <w:r>
        <w:rPr>
          <w:rFonts w:ascii="Times New Roman" w:hAnsi="Times New Roman" w:eastAsia="仿宋_GB2312" w:cs="Times New Roman"/>
          <w:sz w:val="28"/>
        </w:rPr>
        <w:t>5.2.1</w:t>
      </w:r>
      <w:r>
        <w:rPr>
          <w:rFonts w:hint="eastAsia" w:ascii="Times New Roman" w:hAnsi="Times New Roman" w:eastAsia="仿宋_GB2312" w:cs="Times New Roman"/>
          <w:sz w:val="28"/>
        </w:rPr>
        <w:t>耕园地一般样品（27项+水稳性大团聚体）：机械组成、pH 值、阳离子交换量、交换性盐基及盐基总量（交换性钙、交换性镁、交换性钠、盐基总量）、水溶性盐（水溶性盐总量、电导率、水溶性钠离子、钾离子、钙离子、镁离子、碳酸根、碳酸氢根、硫酸根、氯根）、有机质、全氮、全磷、全钾、全硒、有效磷、速效钾、缓效钾、有效硫、有效硅、有效铁、有效锰、有效铜、有效锌、有效硼、有效钼、总汞、总砷、总铅、总镉、总铬、总镍。</w:t>
      </w:r>
    </w:p>
    <w:p>
      <w:pPr>
        <w:widowControl/>
        <w:spacing w:line="480" w:lineRule="exact"/>
        <w:ind w:firstLine="560" w:firstLineChars="200"/>
        <w:jc w:val="left"/>
        <w:rPr>
          <w:rFonts w:ascii="Times New Roman" w:hAnsi="Times New Roman" w:eastAsia="仿宋_GB2312" w:cs="Times New Roman"/>
          <w:sz w:val="28"/>
        </w:rPr>
      </w:pPr>
      <w:r>
        <w:rPr>
          <w:rFonts w:ascii="Times New Roman" w:hAnsi="Times New Roman" w:eastAsia="仿宋_GB2312" w:cs="Times New Roman"/>
          <w:sz w:val="28"/>
        </w:rPr>
        <w:t>5.2.</w:t>
      </w:r>
      <w:r>
        <w:rPr>
          <w:rFonts w:hint="eastAsia" w:ascii="Times New Roman" w:hAnsi="Times New Roman" w:eastAsia="仿宋_GB2312" w:cs="Times New Roman"/>
          <w:sz w:val="28"/>
        </w:rPr>
        <w:t>2耕园地剖面样品：（41+水稳性大团聚体）机械组成、pH值、可交换酸度、阳离子交换量、交换性盐基及盐基总量（交换性钙、交换性镁、交换性钠、盐基总量）、水溶性盐（水溶性盐总量、电导率、水溶性钠离子、钾离子、钙离子、镁离子、碳酸根、碳酸氢根、硫酸根、氯根）、有机质、碳酸钙（无机碳）、全氮、全磷、全钾、全硫、全硼、全硒、全铁、全锰、全铜、全锌、全钼、全铝、全硅、全钙、全镁、有效磷、速效钾、缓效钾、有效硫、有效硅、有效铁、有效锰、有效铜、有效锌、有效硼、有效钼、游离铁、总汞、总砷、总铅、总镉、总铬、总镍。</w:t>
      </w:r>
    </w:p>
    <w:p>
      <w:pPr>
        <w:spacing w:line="560" w:lineRule="exact"/>
        <w:ind w:firstLine="560" w:firstLineChars="200"/>
        <w:outlineLvl w:val="2"/>
        <w:rPr>
          <w:rFonts w:ascii="Times New Roman" w:hAnsi="Times New Roman" w:eastAsia="仿宋_GB2312" w:cs="Times New Roman"/>
          <w:sz w:val="28"/>
        </w:rPr>
      </w:pPr>
      <w:r>
        <w:rPr>
          <w:rFonts w:ascii="Times New Roman" w:hAnsi="Times New Roman" w:eastAsia="仿宋_GB2312" w:cs="Times New Roman"/>
          <w:sz w:val="28"/>
        </w:rPr>
        <w:t>5.2.</w:t>
      </w:r>
      <w:r>
        <w:rPr>
          <w:rFonts w:hint="eastAsia" w:ascii="Times New Roman" w:hAnsi="Times New Roman" w:eastAsia="仿宋_GB2312" w:cs="Times New Roman"/>
          <w:sz w:val="28"/>
        </w:rPr>
        <w:t>3林草地盐碱地样品：（10项+水稳性大团聚体）机械组成、pH 值、阳离子交换量、交换性盐基总量、有机质、全氮、全磷、全钾、有效磷、速效钾。</w:t>
      </w:r>
      <w:bookmarkEnd w:id="22"/>
      <w:bookmarkEnd w:id="23"/>
    </w:p>
    <w:p>
      <w:pPr>
        <w:spacing w:line="560" w:lineRule="exact"/>
        <w:ind w:firstLine="560" w:firstLineChars="200"/>
        <w:outlineLvl w:val="1"/>
        <w:rPr>
          <w:rFonts w:ascii="Times New Roman" w:hAnsi="Times New Roman" w:eastAsia="黑体" w:cs="Times New Roman"/>
          <w:sz w:val="28"/>
        </w:rPr>
      </w:pPr>
      <w:bookmarkStart w:id="24" w:name="_Toc101088854"/>
      <w:bookmarkStart w:id="25" w:name="_Toc109027009"/>
      <w:r>
        <w:rPr>
          <w:rFonts w:ascii="Times New Roman" w:hAnsi="Times New Roman" w:eastAsia="黑体" w:cs="Times New Roman"/>
          <w:sz w:val="28"/>
        </w:rPr>
        <w:t>5.3 验证内容及方法</w:t>
      </w:r>
      <w:bookmarkEnd w:id="24"/>
      <w:bookmarkEnd w:id="25"/>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检测方法验证的内容主要包括“基本条件、方法特性参数”两部分是否符合要求。</w:t>
      </w:r>
    </w:p>
    <w:p>
      <w:pPr>
        <w:spacing w:line="560" w:lineRule="exact"/>
        <w:ind w:firstLine="560" w:firstLineChars="200"/>
        <w:outlineLvl w:val="2"/>
        <w:rPr>
          <w:rFonts w:ascii="Times New Roman" w:hAnsi="Times New Roman" w:eastAsia="黑体" w:cs="Times New Roman"/>
          <w:sz w:val="28"/>
        </w:rPr>
      </w:pPr>
      <w:bookmarkStart w:id="26" w:name="_Toc109027010"/>
      <w:bookmarkStart w:id="27" w:name="_Toc101088855"/>
      <w:r>
        <w:rPr>
          <w:rFonts w:ascii="Times New Roman" w:hAnsi="Times New Roman" w:eastAsia="黑体" w:cs="Times New Roman"/>
          <w:sz w:val="28"/>
        </w:rPr>
        <w:t>5.3.1 基本条件</w:t>
      </w:r>
      <w:bookmarkEnd w:id="26"/>
      <w:bookmarkEnd w:id="27"/>
    </w:p>
    <w:p>
      <w:pPr>
        <w:spacing w:line="560" w:lineRule="exact"/>
        <w:ind w:firstLine="560" w:firstLineChars="200"/>
        <w:outlineLvl w:val="3"/>
        <w:rPr>
          <w:rFonts w:ascii="Times New Roman" w:hAnsi="Times New Roman" w:eastAsia="仿宋_GB2312" w:cs="Times New Roman"/>
          <w:sz w:val="28"/>
        </w:rPr>
      </w:pPr>
      <w:bookmarkStart w:id="28" w:name="_Toc109027011"/>
      <w:r>
        <w:rPr>
          <w:rFonts w:ascii="Times New Roman" w:hAnsi="Times New Roman" w:eastAsia="仿宋_GB2312" w:cs="Times New Roman"/>
          <w:sz w:val="28"/>
        </w:rPr>
        <w:t>a）人员情况</w:t>
      </w:r>
      <w:bookmarkEnd w:id="28"/>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样品制备、测试、质控、报告批准”人员的符合情况：姓名、性别、专业及学历、职称、工作类型（样品制备、分析测试、质控、报告批准等）、从事该项目年限、能力确认情况、方法标准或技术规范对人员资格/能力要求（如有）。</w:t>
      </w:r>
    </w:p>
    <w:p>
      <w:pPr>
        <w:spacing w:line="560" w:lineRule="exact"/>
        <w:ind w:firstLine="560" w:firstLineChars="200"/>
        <w:outlineLvl w:val="3"/>
        <w:rPr>
          <w:rFonts w:ascii="Times New Roman" w:hAnsi="Times New Roman" w:eastAsia="仿宋_GB2312" w:cs="Times New Roman"/>
          <w:sz w:val="28"/>
        </w:rPr>
      </w:pPr>
      <w:bookmarkStart w:id="29" w:name="_Toc109027012"/>
      <w:r>
        <w:rPr>
          <w:rFonts w:ascii="Times New Roman" w:hAnsi="Times New Roman" w:eastAsia="仿宋_GB2312" w:cs="Times New Roman"/>
          <w:sz w:val="28"/>
        </w:rPr>
        <w:t>b）仪器设备</w:t>
      </w:r>
      <w:bookmarkEnd w:id="29"/>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“样品制备、前处理、分析测试”仪器设备的符合情况：仪器设备名称、型号及编号、选用方法要求的性能指标、计量溯源或功能核查结果。</w:t>
      </w:r>
    </w:p>
    <w:p>
      <w:pPr>
        <w:spacing w:line="560" w:lineRule="exact"/>
        <w:ind w:firstLine="560" w:firstLineChars="200"/>
        <w:outlineLvl w:val="3"/>
        <w:rPr>
          <w:rFonts w:ascii="Times New Roman" w:hAnsi="Times New Roman" w:eastAsia="仿宋_GB2312" w:cs="Times New Roman"/>
          <w:sz w:val="28"/>
        </w:rPr>
      </w:pPr>
      <w:bookmarkStart w:id="30" w:name="_Toc109027013"/>
      <w:r>
        <w:rPr>
          <w:rFonts w:ascii="Times New Roman" w:hAnsi="Times New Roman" w:eastAsia="仿宋_GB2312" w:cs="Times New Roman"/>
          <w:sz w:val="28"/>
        </w:rPr>
        <w:t>c）供应品</w:t>
      </w:r>
      <w:bookmarkEnd w:id="30"/>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“标准物质或参比物质（含标准溶液）、试剂药品、实验耗材”的符合情况：名称、选用方法要求的规格（如纯度、级别等）。</w:t>
      </w:r>
    </w:p>
    <w:p>
      <w:pPr>
        <w:spacing w:line="560" w:lineRule="exact"/>
        <w:ind w:firstLine="560" w:firstLineChars="200"/>
        <w:outlineLvl w:val="3"/>
        <w:rPr>
          <w:rFonts w:ascii="Times New Roman" w:hAnsi="Times New Roman" w:eastAsia="仿宋_GB2312" w:cs="Times New Roman"/>
          <w:sz w:val="28"/>
        </w:rPr>
      </w:pPr>
      <w:bookmarkStart w:id="31" w:name="_Toc109027014"/>
      <w:r>
        <w:rPr>
          <w:rFonts w:ascii="Times New Roman" w:hAnsi="Times New Roman" w:eastAsia="仿宋_GB2312" w:cs="Times New Roman"/>
          <w:sz w:val="28"/>
        </w:rPr>
        <w:t>d）环境设施</w:t>
      </w:r>
      <w:bookmarkEnd w:id="31"/>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“样品流转贮存、样品制备、分析测试”环境设施的符合情况：如面积、设施、温湿度等环境条件。</w:t>
      </w:r>
    </w:p>
    <w:p>
      <w:pPr>
        <w:spacing w:line="560" w:lineRule="exact"/>
        <w:ind w:firstLine="560" w:firstLineChars="200"/>
        <w:outlineLvl w:val="2"/>
        <w:rPr>
          <w:rFonts w:ascii="Times New Roman" w:hAnsi="Times New Roman" w:eastAsia="黑体" w:cs="Times New Roman"/>
          <w:sz w:val="28"/>
        </w:rPr>
      </w:pPr>
      <w:bookmarkStart w:id="32" w:name="_Toc101088856"/>
      <w:bookmarkStart w:id="33" w:name="_Toc109027015"/>
      <w:r>
        <w:rPr>
          <w:rFonts w:ascii="Times New Roman" w:hAnsi="Times New Roman" w:eastAsia="黑体" w:cs="Times New Roman"/>
          <w:sz w:val="28"/>
        </w:rPr>
        <w:t>5.3.2 方法特性参数</w:t>
      </w:r>
      <w:bookmarkEnd w:id="32"/>
      <w:bookmarkEnd w:id="33"/>
    </w:p>
    <w:p>
      <w:pPr>
        <w:spacing w:line="560" w:lineRule="exact"/>
        <w:ind w:firstLine="560" w:firstLineChars="200"/>
        <w:rPr>
          <w:rFonts w:ascii="Times New Roman" w:hAnsi="Times New Roman" w:eastAsia="仿宋_GB2312" w:cs="Times New Roman"/>
          <w:sz w:val="28"/>
        </w:rPr>
      </w:pPr>
      <w:r>
        <w:rPr>
          <w:rFonts w:ascii="Times New Roman" w:hAnsi="Times New Roman" w:eastAsia="仿宋_GB2312" w:cs="Times New Roman"/>
          <w:sz w:val="28"/>
        </w:rPr>
        <w:t>实验室对选用《</w:t>
      </w:r>
      <w:r>
        <w:rPr>
          <w:rFonts w:hint="eastAsia" w:ascii="Times New Roman" w:hAnsi="Times New Roman" w:eastAsia="仿宋_GB2312" w:cs="Times New Roman"/>
          <w:sz w:val="28"/>
          <w:lang w:eastAsia="zh-CN"/>
        </w:rPr>
        <w:t>土壤样品制备与检测技术规范（试行）</w:t>
      </w:r>
      <w:r>
        <w:rPr>
          <w:rFonts w:ascii="Times New Roman" w:hAnsi="Times New Roman" w:eastAsia="仿宋_GB2312" w:cs="Times New Roman"/>
          <w:sz w:val="28"/>
        </w:rPr>
        <w:t>》中推荐的方法，依据</w:t>
      </w:r>
      <w:r>
        <w:rPr>
          <w:rFonts w:hint="eastAsia" w:ascii="Times New Roman" w:hAnsi="Times New Roman" w:eastAsia="仿宋_GB2312" w:cs="Times New Roman"/>
          <w:sz w:val="28"/>
        </w:rPr>
        <w:t>《环境监测分析方法标准制订技术导则》（</w:t>
      </w:r>
      <w:r>
        <w:rPr>
          <w:rFonts w:ascii="Times New Roman" w:hAnsi="Times New Roman" w:eastAsia="仿宋_GB2312" w:cs="Times New Roman"/>
          <w:sz w:val="28"/>
        </w:rPr>
        <w:t>HJ 168</w:t>
      </w:r>
      <w:r>
        <w:rPr>
          <w:rFonts w:hint="eastAsia" w:ascii="Times New Roman" w:hAnsi="Times New Roman" w:eastAsia="仿宋_GB2312" w:cs="Times New Roman"/>
          <w:sz w:val="28"/>
        </w:rPr>
        <w:t>-</w:t>
      </w:r>
      <w:r>
        <w:rPr>
          <w:rFonts w:ascii="Times New Roman" w:hAnsi="Times New Roman" w:eastAsia="仿宋_GB2312" w:cs="Times New Roman"/>
          <w:sz w:val="28"/>
        </w:rPr>
        <w:t>2020</w:t>
      </w:r>
      <w:r>
        <w:rPr>
          <w:rFonts w:hint="eastAsia" w:ascii="Times New Roman" w:hAnsi="Times New Roman" w:eastAsia="仿宋_GB2312" w:cs="Times New Roman"/>
          <w:sz w:val="28"/>
        </w:rPr>
        <w:t>）、</w:t>
      </w:r>
      <w:r>
        <w:rPr>
          <w:rFonts w:ascii="Times New Roman" w:hAnsi="Times New Roman" w:eastAsia="仿宋_GB2312" w:cs="Times New Roman"/>
          <w:sz w:val="28"/>
        </w:rPr>
        <w:t>《合格评定 化学分析方法确认和验证指南》（GB/T 27417-2017）中“5 方法特性参数的确认”和“</w:t>
      </w:r>
      <w:r>
        <w:rPr>
          <w:rFonts w:hint="eastAsia" w:ascii="Times New Roman" w:hAnsi="Times New Roman" w:eastAsia="仿宋_GB2312" w:cs="Times New Roman"/>
          <w:sz w:val="28"/>
          <w:lang w:eastAsia="zh-CN"/>
        </w:rPr>
        <w:t>土壤普查全程质量控制技术规范（试行）</w:t>
      </w:r>
      <w:r>
        <w:rPr>
          <w:rFonts w:ascii="Times New Roman" w:hAnsi="Times New Roman" w:eastAsia="仿宋_GB2312" w:cs="Times New Roman"/>
          <w:sz w:val="28"/>
        </w:rPr>
        <w:t>”，对方法的“检出限、空白试验、测定下限、精密度、正确度、线性范围”等特性参数进行验证。</w:t>
      </w:r>
    </w:p>
    <w:p>
      <w:pPr>
        <w:spacing w:line="560" w:lineRule="exact"/>
        <w:ind w:firstLine="560" w:firstLineChars="200"/>
        <w:rPr>
          <w:rFonts w:ascii="Times New Roman" w:hAnsi="Times New Roman" w:eastAsia="仿宋_GB2312" w:cs="Times New Roman"/>
          <w:sz w:val="28"/>
        </w:rPr>
        <w:sectPr>
          <w:footerReference r:id="rId3" w:type="default"/>
          <w:pgSz w:w="11906" w:h="16838"/>
          <w:pgMar w:top="1440" w:right="1800" w:bottom="1440" w:left="1800" w:header="851" w:footer="992" w:gutter="0"/>
          <w:pgNumType w:start="1"/>
          <w:cols w:space="425" w:num="1"/>
          <w:docGrid w:type="lines" w:linePitch="312" w:charSpace="0"/>
        </w:sectPr>
      </w:pPr>
      <w:r>
        <w:rPr>
          <w:rFonts w:ascii="Times New Roman" w:hAnsi="Times New Roman" w:eastAsia="仿宋_GB2312" w:cs="Times New Roman"/>
          <w:sz w:val="28"/>
        </w:rPr>
        <w:t>按照验证参数分类，</w:t>
      </w:r>
      <w:r>
        <w:rPr>
          <w:rFonts w:hint="eastAsia" w:ascii="Times New Roman" w:hAnsi="Times New Roman" w:eastAsia="仿宋_GB2312" w:cs="Times New Roman"/>
          <w:sz w:val="28"/>
        </w:rPr>
        <w:t>方法特性参数验证指标如表</w:t>
      </w:r>
      <w:r>
        <w:rPr>
          <w:rFonts w:ascii="Times New Roman" w:hAnsi="Times New Roman" w:eastAsia="仿宋_GB2312" w:cs="Times New Roman"/>
          <w:sz w:val="28"/>
        </w:rPr>
        <w:t>1所示，验证要求见《附件2：方法特性参数测试及判定方法》。</w:t>
      </w:r>
    </w:p>
    <w:p>
      <w:pPr>
        <w:spacing w:line="560" w:lineRule="exact"/>
        <w:ind w:firstLine="480" w:firstLineChars="200"/>
        <w:jc w:val="center"/>
        <w:rPr>
          <w:rFonts w:ascii="黑体" w:hAnsi="黑体" w:eastAsia="黑体" w:cs="Times New Roman"/>
          <w:sz w:val="24"/>
          <w:szCs w:val="24"/>
        </w:rPr>
      </w:pPr>
    </w:p>
    <w:p>
      <w:pPr>
        <w:spacing w:line="560" w:lineRule="exact"/>
        <w:ind w:firstLine="480" w:firstLineChars="200"/>
        <w:jc w:val="center"/>
        <w:rPr>
          <w:rFonts w:ascii="黑体" w:hAnsi="黑体" w:eastAsia="黑体" w:cs="Times New Roman"/>
          <w:sz w:val="24"/>
          <w:szCs w:val="24"/>
        </w:rPr>
      </w:pPr>
      <w:r>
        <w:rPr>
          <w:rFonts w:hint="eastAsia" w:ascii="黑体" w:hAnsi="黑体" w:eastAsia="黑体" w:cs="Times New Roman"/>
          <w:sz w:val="24"/>
          <w:szCs w:val="24"/>
        </w:rPr>
        <w:t>表1方法特性参数验证指标</w:t>
      </w:r>
    </w:p>
    <w:tbl>
      <w:tblPr>
        <w:tblStyle w:val="15"/>
        <w:tblW w:w="45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2042"/>
        <w:gridCol w:w="2542"/>
        <w:gridCol w:w="1002"/>
        <w:gridCol w:w="1295"/>
        <w:gridCol w:w="1149"/>
        <w:gridCol w:w="1295"/>
        <w:gridCol w:w="1295"/>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类型</w:t>
            </w:r>
          </w:p>
        </w:tc>
        <w:tc>
          <w:tcPr>
            <w:tcW w:w="793"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指标</w:t>
            </w:r>
          </w:p>
        </w:tc>
        <w:tc>
          <w:tcPr>
            <w:tcW w:w="987"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方法</w:t>
            </w:r>
          </w:p>
        </w:tc>
        <w:tc>
          <w:tcPr>
            <w:tcW w:w="389"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检出限</w:t>
            </w:r>
          </w:p>
        </w:tc>
        <w:tc>
          <w:tcPr>
            <w:tcW w:w="503"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测定下限</w:t>
            </w:r>
          </w:p>
        </w:tc>
        <w:tc>
          <w:tcPr>
            <w:tcW w:w="446"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精密度</w:t>
            </w:r>
          </w:p>
        </w:tc>
        <w:tc>
          <w:tcPr>
            <w:tcW w:w="503"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正确度</w:t>
            </w:r>
          </w:p>
        </w:tc>
        <w:tc>
          <w:tcPr>
            <w:tcW w:w="503"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校准曲线</w:t>
            </w:r>
          </w:p>
        </w:tc>
        <w:tc>
          <w:tcPr>
            <w:tcW w:w="544" w:type="pct"/>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物理指标</w:t>
            </w: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机械组成</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吸管法、比重计法</w:t>
            </w:r>
          </w:p>
        </w:tc>
        <w:tc>
          <w:tcPr>
            <w:tcW w:w="389" w:type="pc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446" w:type="pct"/>
            <w:vAlign w:val="bottom"/>
          </w:tcPr>
          <w:p>
            <w:pPr>
              <w:jc w:val="center"/>
              <w:rPr>
                <w:rFonts w:ascii="仿宋_GB2312"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Times New Roman" w:eastAsia="仿宋_GB2312" w:cs="Times New Roman"/>
                <w:sz w:val="24"/>
                <w:szCs w:val="24"/>
              </w:rPr>
            </w:pPr>
            <w:r>
              <w:rPr>
                <w:rFonts w:hint="eastAsia" w:ascii="仿宋_GB2312" w:hAnsi="黑体"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水稳性大团聚体</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人工、机械筛分法</w:t>
            </w:r>
          </w:p>
        </w:tc>
        <w:tc>
          <w:tcPr>
            <w:tcW w:w="389" w:type="pc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503" w:type="pc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446" w:type="pct"/>
            <w:vAlign w:val="bottom"/>
          </w:tcPr>
          <w:p>
            <w:pPr>
              <w:jc w:val="center"/>
              <w:rPr>
                <w:rFonts w:ascii="仿宋_GB2312"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Times New Roman" w:eastAsia="仿宋_GB2312" w:cs="Times New Roman"/>
                <w:sz w:val="24"/>
                <w:szCs w:val="24"/>
              </w:rPr>
            </w:pPr>
            <w:r>
              <w:rPr>
                <w:rFonts w:hint="eastAsia" w:ascii="仿宋_GB2312" w:hAnsi="黑体"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化学指标1</w:t>
            </w: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交换性</w:t>
            </w:r>
            <w:r>
              <w:rPr>
                <w:rFonts w:ascii="Times New Roman" w:hAnsi="Times New Roman" w:eastAsia="仿宋_GB2312" w:cs="Times New Roman"/>
                <w:sz w:val="24"/>
                <w:szCs w:val="24"/>
              </w:rPr>
              <w:t>钙、镁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AAS</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交换性</w:t>
            </w:r>
            <w:r>
              <w:rPr>
                <w:rFonts w:ascii="Times New Roman" w:hAnsi="Times New Roman" w:eastAsia="仿宋_GB2312" w:cs="Times New Roman"/>
                <w:sz w:val="24"/>
                <w:szCs w:val="24"/>
              </w:rPr>
              <w:t>钠、钾</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火焰光度</w:t>
            </w:r>
          </w:p>
        </w:tc>
        <w:tc>
          <w:tcPr>
            <w:tcW w:w="389"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水溶性钙、镁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AAS</w:t>
            </w:r>
          </w:p>
        </w:tc>
        <w:tc>
          <w:tcPr>
            <w:tcW w:w="389"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水溶性钠、钾</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火焰光度</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水溶性硫酸根</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比浊法</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全磷</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比色、</w:t>
            </w:r>
            <w:r>
              <w:rPr>
                <w:rFonts w:ascii="Times New Roman" w:hAnsi="Times New Roman" w:eastAsia="仿宋_GB2312" w:cs="Times New Roman"/>
                <w:sz w:val="24"/>
                <w:szCs w:val="24"/>
              </w:rPr>
              <w:t>OES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全钾</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火焰光度计、</w:t>
            </w:r>
            <w:r>
              <w:rPr>
                <w:rFonts w:ascii="Times New Roman" w:hAnsi="Times New Roman" w:eastAsia="仿宋_GB2312" w:cs="Times New Roman"/>
                <w:sz w:val="24"/>
                <w:szCs w:val="24"/>
              </w:rPr>
              <w:t>AAS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OES</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全硫</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比浊法</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全硼</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比色法、</w:t>
            </w:r>
            <w:r>
              <w:rPr>
                <w:rFonts w:ascii="Times New Roman" w:hAnsi="Times New Roman" w:eastAsia="仿宋_GB2312" w:cs="Times New Roman"/>
                <w:sz w:val="24"/>
                <w:szCs w:val="24"/>
              </w:rPr>
              <w:t>OES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全硒</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AFS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全锰</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MS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全铜</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MS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全锌</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MS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全钼</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MS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化学指标1</w:t>
            </w: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全铝</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全硅</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全钙</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p>
        </w:tc>
        <w:tc>
          <w:tcPr>
            <w:tcW w:w="389"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游离铁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比色</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总汞</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AFS</w:t>
            </w:r>
            <w:r>
              <w:rPr>
                <w:rFonts w:hint="eastAsia" w:ascii="Times New Roman" w:hAnsi="Times New Roman" w:eastAsia="仿宋_GB2312" w:cs="Times New Roman"/>
                <w:sz w:val="24"/>
                <w:szCs w:val="24"/>
              </w:rPr>
              <w:t>、催化热解</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总砷</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AFS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总铅</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MS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总镉</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MS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总铬</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MS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总镍</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MS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有效磷</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比色、</w:t>
            </w:r>
            <w:r>
              <w:rPr>
                <w:rFonts w:ascii="Times New Roman" w:hAnsi="Times New Roman" w:eastAsia="仿宋_GB2312" w:cs="Times New Roman"/>
                <w:sz w:val="24"/>
                <w:szCs w:val="24"/>
              </w:rPr>
              <w:t>OES</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速效钾</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火焰光度、</w:t>
            </w: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缓效钾</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火焰光度</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有效硫</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有效硅</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比色</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有效锰</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有效铜</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有效锌</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OES</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AAS</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有效硼</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比色</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有效钼</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极谱、</w:t>
            </w:r>
            <w:r>
              <w:rPr>
                <w:rFonts w:ascii="Times New Roman" w:hAnsi="Times New Roman" w:eastAsia="仿宋_GB2312" w:cs="Times New Roman"/>
                <w:sz w:val="24"/>
                <w:szCs w:val="24"/>
              </w:rPr>
              <w:t>MS</w:t>
            </w:r>
          </w:p>
        </w:tc>
        <w:tc>
          <w:tcPr>
            <w:tcW w:w="389"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化学指标</w:t>
            </w:r>
            <w:r>
              <w:rPr>
                <w:rFonts w:ascii="Times New Roman" w:hAnsi="Times New Roman" w:eastAsia="仿宋_GB2312" w:cs="Times New Roman"/>
                <w:sz w:val="24"/>
                <w:szCs w:val="24"/>
              </w:rPr>
              <w:t>2</w:t>
            </w: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pH</w:t>
            </w:r>
            <w:r>
              <w:rPr>
                <w:rFonts w:hint="eastAsia" w:ascii="Times New Roman" w:hAnsi="Times New Roman" w:eastAsia="仿宋_GB2312" w:cs="Times New Roman"/>
                <w:sz w:val="24"/>
                <w:szCs w:val="24"/>
              </w:rPr>
              <w:t>值</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电位法</w:t>
            </w:r>
          </w:p>
        </w:tc>
        <w:tc>
          <w:tcPr>
            <w:tcW w:w="389" w:type="pc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503" w:type="pc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可交换酸度</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阳离子交换量</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全氮</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hAnsi="黑体"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交换性盐基总量</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交换性</w:t>
            </w:r>
            <w:r>
              <w:rPr>
                <w:rFonts w:ascii="Times New Roman" w:hAnsi="Times New Roman" w:eastAsia="仿宋_GB2312" w:cs="Times New Roman"/>
                <w:sz w:val="24"/>
                <w:szCs w:val="24"/>
              </w:rPr>
              <w:t>钙、镁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水溶性钙、镁</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水溶性盐总量</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重量法</w:t>
            </w:r>
          </w:p>
        </w:tc>
        <w:tc>
          <w:tcPr>
            <w:tcW w:w="389" w:type="pct"/>
            <w:vAlign w:val="center"/>
          </w:tcPr>
          <w:p>
            <w:pPr>
              <w:jc w:val="center"/>
              <w:rPr>
                <w:rFonts w:ascii="仿宋_GB2312" w:eastAsia="仿宋_GB2312" w:cs="Arial"/>
                <w:color w:val="000000"/>
                <w:kern w:val="24"/>
                <w:sz w:val="24"/>
                <w:szCs w:val="24"/>
              </w:rPr>
            </w:pPr>
            <w:r>
              <w:rPr>
                <w:rFonts w:ascii="Times New Roman" w:hAnsi="Times New Roman" w:eastAsia="仿宋_GB2312" w:cs="Times New Roman"/>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水溶性碳酸根</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水溶性碳酸氢根</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水溶性硫酸根</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重量法</w:t>
            </w:r>
          </w:p>
        </w:tc>
        <w:tc>
          <w:tcPr>
            <w:tcW w:w="389" w:type="pct"/>
            <w:vAlign w:val="center"/>
          </w:tcPr>
          <w:p>
            <w:pPr>
              <w:jc w:val="center"/>
              <w:rPr>
                <w:rFonts w:ascii="仿宋_GB2312" w:eastAsia="仿宋_GB2312" w:cs="Arial"/>
                <w:color w:val="000000"/>
                <w:kern w:val="24"/>
                <w:sz w:val="24"/>
                <w:szCs w:val="24"/>
              </w:rPr>
            </w:pPr>
            <w:r>
              <w:rPr>
                <w:rFonts w:ascii="Times New Roman" w:hAnsi="Times New Roman" w:eastAsia="仿宋_GB2312" w:cs="Times New Roman"/>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水溶性硫酸根</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Borders>
              <w:top w:val="single" w:color="000000" w:sz="8" w:space="0"/>
              <w:left w:val="single" w:color="000000" w:sz="8" w:space="0"/>
              <w:bottom w:val="single" w:color="000000" w:sz="8" w:space="0"/>
              <w:right w:val="single" w:color="000000" w:sz="8" w:space="0"/>
            </w:tcBorders>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水溶性氯根</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Borders>
              <w:top w:val="single" w:color="000000" w:sz="8" w:space="0"/>
              <w:left w:val="single" w:color="000000" w:sz="8" w:space="0"/>
              <w:bottom w:val="single" w:color="000000" w:sz="8" w:space="0"/>
              <w:right w:val="single" w:color="000000" w:sz="8" w:space="0"/>
            </w:tcBorders>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有机质</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vMerge w:val="restart"/>
            <w:tcBorders>
              <w:top w:val="single" w:color="000000" w:sz="8" w:space="0"/>
              <w:left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碳酸钙</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气量法</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446"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vMerge w:val="continue"/>
            <w:tcBorders>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446"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tcBorders>
              <w:top w:val="single" w:color="000000" w:sz="8" w:space="0"/>
              <w:left w:val="single" w:color="000000" w:sz="8" w:space="0"/>
              <w:bottom w:val="single" w:color="000000" w:sz="8" w:space="0"/>
              <w:right w:val="single" w:color="000000" w:sz="8" w:space="0"/>
            </w:tcBorders>
            <w:shd w:val="clear" w:color="auto" w:fill="auto"/>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全氮</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容量法</w:t>
            </w:r>
          </w:p>
        </w:tc>
        <w:tc>
          <w:tcPr>
            <w:tcW w:w="389"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全硫</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燃烧碘量法、容量法</w:t>
            </w:r>
          </w:p>
        </w:tc>
        <w:tc>
          <w:tcPr>
            <w:tcW w:w="389"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446"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544" w:type="pct"/>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vAlign w:val="center"/>
          </w:tcPr>
          <w:p>
            <w:pPr>
              <w:jc w:val="center"/>
              <w:rPr>
                <w:rFonts w:ascii="Times New Roman" w:hAnsi="Times New Roman" w:eastAsia="仿宋_GB2312" w:cs="Times New Roman"/>
                <w:sz w:val="24"/>
                <w:szCs w:val="24"/>
              </w:rPr>
            </w:pPr>
          </w:p>
        </w:tc>
        <w:tc>
          <w:tcPr>
            <w:tcW w:w="793"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全硅</w:t>
            </w:r>
          </w:p>
        </w:tc>
        <w:tc>
          <w:tcPr>
            <w:tcW w:w="987" w:type="pc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重量法</w:t>
            </w:r>
          </w:p>
        </w:tc>
        <w:tc>
          <w:tcPr>
            <w:tcW w:w="389" w:type="pct"/>
            <w:vAlign w:val="center"/>
          </w:tcPr>
          <w:p>
            <w:pPr>
              <w:jc w:val="center"/>
              <w:rPr>
                <w:rFonts w:ascii="仿宋_GB2312" w:eastAsia="仿宋_GB2312" w:cs="Arial"/>
                <w:color w:val="000000"/>
                <w:kern w:val="24"/>
                <w:sz w:val="24"/>
                <w:szCs w:val="24"/>
              </w:rPr>
            </w:pPr>
            <w:r>
              <w:rPr>
                <w:rFonts w:ascii="Times New Roman" w:hAnsi="Times New Roman" w:eastAsia="仿宋_GB2312" w:cs="Times New Roman"/>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446"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bottom"/>
          </w:tcPr>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w:t>
            </w:r>
          </w:p>
        </w:tc>
        <w:tc>
          <w:tcPr>
            <w:tcW w:w="503" w:type="pct"/>
            <w:vAlign w:val="center"/>
          </w:tcPr>
          <w:p>
            <w:pPr>
              <w:jc w:val="center"/>
              <w:rPr>
                <w:rFonts w:ascii="仿宋_GB2312" w:eastAsia="仿宋_GB2312" w:cs="Arial"/>
                <w:color w:val="000000"/>
                <w:kern w:val="24"/>
                <w:sz w:val="24"/>
                <w:szCs w:val="24"/>
              </w:rPr>
            </w:pPr>
            <w:r>
              <w:rPr>
                <w:rFonts w:hint="eastAsia" w:ascii="Times New Roman" w:hAnsi="Times New Roman" w:eastAsia="仿宋_GB2312" w:cs="Times New Roman"/>
                <w:sz w:val="24"/>
                <w:szCs w:val="24"/>
              </w:rPr>
              <w:t>/</w:t>
            </w:r>
          </w:p>
        </w:tc>
        <w:tc>
          <w:tcPr>
            <w:tcW w:w="544" w:type="pct"/>
          </w:tcPr>
          <w:p>
            <w:pPr>
              <w:jc w:val="center"/>
              <w:rPr>
                <w:rFonts w:ascii="仿宋_GB2312" w:eastAsia="仿宋_GB2312" w:cs="Arial"/>
                <w:color w:val="000000"/>
                <w:kern w:val="24"/>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vAlign w:val="center"/>
          </w:tcPr>
          <w:p>
            <w:pPr>
              <w:jc w:val="left"/>
              <w:rPr>
                <w:rFonts w:ascii="仿宋_GB2312" w:eastAsia="仿宋_GB2312" w:cs="Arial"/>
                <w:color w:val="000000"/>
                <w:kern w:val="24"/>
                <w:sz w:val="24"/>
                <w:szCs w:val="24"/>
              </w:rPr>
            </w:pPr>
            <w:r>
              <w:rPr>
                <w:rFonts w:hint="eastAsia" w:ascii="仿宋_GB2312" w:eastAsia="仿宋_GB2312" w:cs="Arial"/>
                <w:color w:val="000000"/>
                <w:kern w:val="24"/>
                <w:sz w:val="24"/>
                <w:szCs w:val="24"/>
              </w:rPr>
              <w:t>注：</w:t>
            </w:r>
          </w:p>
          <w:p>
            <w:pPr>
              <w:jc w:val="left"/>
              <w:rPr>
                <w:rFonts w:ascii="仿宋_GB2312" w:eastAsia="仿宋_GB2312" w:cs="Arial"/>
                <w:color w:val="000000"/>
                <w:kern w:val="24"/>
                <w:sz w:val="24"/>
                <w:szCs w:val="24"/>
              </w:rPr>
            </w:pPr>
            <w:r>
              <w:rPr>
                <w:rFonts w:hint="eastAsia" w:ascii="仿宋_GB2312" w:eastAsia="仿宋_GB2312" w:cs="Arial"/>
                <w:color w:val="000000"/>
                <w:kern w:val="24"/>
                <w:sz w:val="24"/>
                <w:szCs w:val="24"/>
              </w:rPr>
              <w:t>√-表示正常情况下应验证的特性指标；□-可采用实验室间比对的方式验证正确度；</w:t>
            </w:r>
          </w:p>
          <w:p>
            <w:pPr>
              <w:jc w:val="center"/>
              <w:rPr>
                <w:rFonts w:ascii="仿宋_GB2312" w:eastAsia="仿宋_GB2312" w:cs="Arial"/>
                <w:color w:val="000000"/>
                <w:kern w:val="24"/>
                <w:sz w:val="24"/>
                <w:szCs w:val="24"/>
              </w:rPr>
            </w:pPr>
            <w:r>
              <w:rPr>
                <w:rFonts w:hint="eastAsia" w:ascii="仿宋_GB2312" w:eastAsia="仿宋_GB2312" w:cs="Arial"/>
                <w:color w:val="000000"/>
                <w:kern w:val="24"/>
                <w:sz w:val="24"/>
                <w:szCs w:val="24"/>
              </w:rPr>
              <w:t>○-容量法：在没有前处理的情况下，也可根据所用的滴定管产生的最小液滴体积来计算；/</w:t>
            </w:r>
            <w:r>
              <w:rPr>
                <w:rFonts w:ascii="仿宋_GB2312" w:eastAsia="仿宋_GB2312" w:cs="Arial"/>
                <w:color w:val="000000"/>
                <w:kern w:val="24"/>
                <w:sz w:val="24"/>
                <w:szCs w:val="24"/>
              </w:rPr>
              <w:t>-</w:t>
            </w:r>
            <w:r>
              <w:rPr>
                <w:rFonts w:hint="eastAsia" w:ascii="仿宋_GB2312" w:eastAsia="仿宋_GB2312" w:cs="Arial"/>
                <w:color w:val="000000"/>
                <w:kern w:val="24"/>
                <w:sz w:val="24"/>
                <w:szCs w:val="24"/>
              </w:rPr>
              <w:t>可不做验证。</w:t>
            </w:r>
          </w:p>
        </w:tc>
      </w:tr>
    </w:tbl>
    <w:p>
      <w:pPr>
        <w:spacing w:line="560" w:lineRule="exact"/>
        <w:outlineLvl w:val="0"/>
        <w:rPr>
          <w:rFonts w:ascii="Times New Roman" w:hAnsi="Times New Roman" w:eastAsia="仿宋_GB2312" w:cs="Times New Roman"/>
          <w:sz w:val="28"/>
        </w:rPr>
        <w:sectPr>
          <w:footerReference r:id="rId4" w:type="default"/>
          <w:pgSz w:w="16838" w:h="11906" w:orient="landscape"/>
          <w:pgMar w:top="1800" w:right="1440" w:bottom="1800" w:left="1440" w:header="851" w:footer="992" w:gutter="0"/>
          <w:cols w:space="425" w:num="1"/>
          <w:docGrid w:type="lines" w:linePitch="312" w:charSpace="0"/>
        </w:sectPr>
      </w:pPr>
      <w:bookmarkStart w:id="34" w:name="_Toc101088857"/>
    </w:p>
    <w:p>
      <w:pPr>
        <w:pStyle w:val="2"/>
        <w:rPr>
          <w:sz w:val="32"/>
          <w:szCs w:val="32"/>
        </w:rPr>
      </w:pPr>
      <w:bookmarkStart w:id="35" w:name="_Toc109027016"/>
      <w:r>
        <w:rPr>
          <w:sz w:val="32"/>
          <w:szCs w:val="32"/>
        </w:rPr>
        <w:t>附件1</w:t>
      </w:r>
      <w:r>
        <w:rPr>
          <w:rFonts w:hint="eastAsia"/>
          <w:sz w:val="32"/>
          <w:szCs w:val="32"/>
        </w:rPr>
        <w:t>：</w:t>
      </w:r>
      <w:bookmarkEnd w:id="34"/>
      <w:bookmarkEnd w:id="35"/>
      <w:bookmarkStart w:id="36" w:name="_Toc101088858"/>
    </w:p>
    <w:p>
      <w:pPr>
        <w:pStyle w:val="2"/>
        <w:jc w:val="center"/>
        <w:rPr>
          <w:w w:val="95"/>
        </w:rPr>
      </w:pPr>
      <w:bookmarkStart w:id="37" w:name="_Toc109027017"/>
      <w:r>
        <w:rPr>
          <w:rFonts w:hint="eastAsia"/>
          <w:w w:val="95"/>
        </w:rPr>
        <w:t>海南省第三次全国土壤普查土壤样品检测方法</w:t>
      </w:r>
      <w:r>
        <w:rPr>
          <w:w w:val="95"/>
        </w:rPr>
        <w:t>验证报告</w:t>
      </w:r>
      <w:bookmarkEnd w:id="37"/>
    </w:p>
    <w:p>
      <w:pPr>
        <w:ind w:left="2"/>
        <w:jc w:val="center"/>
        <w:rPr>
          <w:rFonts w:ascii="Times New Roman" w:hAnsi="Times New Roman" w:eastAsia="黑体" w:cs="Times New Roman"/>
          <w:w w:val="95"/>
          <w:sz w:val="40"/>
        </w:rPr>
      </w:pPr>
      <w:r>
        <w:rPr>
          <w:rFonts w:hint="eastAsia" w:ascii="华文楷体" w:hAnsi="华文楷体" w:eastAsia="华文楷体" w:cs="Times New Roman"/>
          <w:w w:val="95"/>
          <w:sz w:val="40"/>
        </w:rPr>
        <w:t>（参考格式）</w:t>
      </w:r>
    </w:p>
    <w:tbl>
      <w:tblPr>
        <w:tblStyle w:val="14"/>
        <w:tblW w:w="0" w:type="auto"/>
        <w:jc w:val="center"/>
        <w:tblLayout w:type="fixed"/>
        <w:tblCellMar>
          <w:top w:w="0" w:type="dxa"/>
          <w:left w:w="108" w:type="dxa"/>
          <w:bottom w:w="0" w:type="dxa"/>
          <w:right w:w="108" w:type="dxa"/>
        </w:tblCellMar>
      </w:tblPr>
      <w:tblGrid>
        <w:gridCol w:w="2416"/>
        <w:gridCol w:w="5258"/>
      </w:tblGrid>
      <w:tr>
        <w:tblPrEx>
          <w:tblCellMar>
            <w:top w:w="0" w:type="dxa"/>
            <w:left w:w="108" w:type="dxa"/>
            <w:bottom w:w="0" w:type="dxa"/>
            <w:right w:w="108" w:type="dxa"/>
          </w:tblCellMar>
        </w:tblPrEx>
        <w:trPr>
          <w:trHeight w:val="1286" w:hRule="atLeast"/>
          <w:jc w:val="center"/>
        </w:trPr>
        <w:tc>
          <w:tcPr>
            <w:tcW w:w="2416" w:type="dxa"/>
            <w:vAlign w:val="center"/>
          </w:tcPr>
          <w:p>
            <w:pPr>
              <w:pStyle w:val="2"/>
              <w:tabs>
                <w:tab w:val="left" w:pos="7686"/>
              </w:tabs>
              <w:spacing w:before="0" w:after="0" w:line="320" w:lineRule="exact"/>
              <w:jc w:val="center"/>
              <w:rPr>
                <w:rFonts w:ascii="Times New Roman" w:hAnsi="Times New Roman" w:eastAsia="黑体" w:cs="Times New Roman"/>
                <w:b w:val="0"/>
                <w:spacing w:val="-1"/>
                <w:sz w:val="28"/>
                <w:szCs w:val="28"/>
              </w:rPr>
            </w:pPr>
            <w:bookmarkStart w:id="38" w:name="_Toc109027018"/>
            <w:bookmarkStart w:id="39" w:name="_Toc101109482"/>
            <w:r>
              <w:rPr>
                <w:rFonts w:ascii="Times New Roman" w:hAnsi="Times New Roman" w:eastAsia="黑体" w:cs="Times New Roman"/>
                <w:b w:val="0"/>
                <w:spacing w:val="-1"/>
                <w:sz w:val="28"/>
                <w:szCs w:val="28"/>
              </w:rPr>
              <w:t>选用方法名称</w:t>
            </w:r>
            <w:bookmarkEnd w:id="38"/>
            <w:bookmarkEnd w:id="39"/>
          </w:p>
          <w:p>
            <w:pPr>
              <w:pStyle w:val="2"/>
              <w:tabs>
                <w:tab w:val="left" w:pos="7686"/>
              </w:tabs>
              <w:spacing w:before="0" w:after="0" w:line="320" w:lineRule="exact"/>
              <w:jc w:val="center"/>
              <w:rPr>
                <w:rFonts w:ascii="Times New Roman" w:hAnsi="Times New Roman" w:eastAsia="黑体" w:cs="Times New Roman"/>
                <w:b w:val="0"/>
                <w:spacing w:val="-1"/>
                <w:sz w:val="28"/>
                <w:szCs w:val="28"/>
              </w:rPr>
            </w:pPr>
            <w:bookmarkStart w:id="40" w:name="_Toc101109483"/>
            <w:bookmarkStart w:id="41" w:name="_Toc109027019"/>
            <w:r>
              <w:rPr>
                <w:rFonts w:ascii="Times New Roman" w:hAnsi="Times New Roman" w:eastAsia="黑体" w:cs="Times New Roman"/>
                <w:b w:val="0"/>
                <w:spacing w:val="-1"/>
                <w:sz w:val="28"/>
                <w:szCs w:val="28"/>
              </w:rPr>
              <w:t>及编号</w:t>
            </w:r>
            <w:bookmarkEnd w:id="40"/>
            <w:bookmarkEnd w:id="41"/>
          </w:p>
        </w:tc>
        <w:tc>
          <w:tcPr>
            <w:tcW w:w="5258" w:type="dxa"/>
            <w:vAlign w:val="center"/>
          </w:tcPr>
          <w:p>
            <w:pPr>
              <w:pStyle w:val="2"/>
              <w:tabs>
                <w:tab w:val="left" w:pos="7686"/>
              </w:tabs>
              <w:spacing w:before="0" w:after="0" w:line="240" w:lineRule="auto"/>
              <w:rPr>
                <w:rFonts w:ascii="Times New Roman" w:hAnsi="Times New Roman" w:eastAsia="黑体" w:cs="Times New Roman"/>
                <w:b w:val="0"/>
                <w:spacing w:val="-1"/>
                <w:sz w:val="28"/>
                <w:szCs w:val="28"/>
              </w:rPr>
            </w:pPr>
          </w:p>
        </w:tc>
      </w:tr>
      <w:tr>
        <w:tblPrEx>
          <w:tblCellMar>
            <w:top w:w="0" w:type="dxa"/>
            <w:left w:w="108" w:type="dxa"/>
            <w:bottom w:w="0" w:type="dxa"/>
            <w:right w:w="108" w:type="dxa"/>
          </w:tblCellMar>
        </w:tblPrEx>
        <w:trPr>
          <w:trHeight w:val="1286" w:hRule="atLeast"/>
          <w:jc w:val="center"/>
        </w:trPr>
        <w:tc>
          <w:tcPr>
            <w:tcW w:w="2416" w:type="dxa"/>
            <w:vAlign w:val="center"/>
          </w:tcPr>
          <w:p>
            <w:pPr>
              <w:pStyle w:val="2"/>
              <w:tabs>
                <w:tab w:val="left" w:pos="7686"/>
              </w:tabs>
              <w:spacing w:before="0" w:after="0" w:line="320" w:lineRule="exact"/>
              <w:jc w:val="center"/>
              <w:rPr>
                <w:rFonts w:ascii="Times New Roman" w:hAnsi="Times New Roman" w:eastAsia="黑体" w:cs="Times New Roman"/>
                <w:b w:val="0"/>
                <w:spacing w:val="-1"/>
                <w:sz w:val="28"/>
                <w:szCs w:val="28"/>
              </w:rPr>
            </w:pPr>
            <w:bookmarkStart w:id="42" w:name="_Toc109027020"/>
            <w:bookmarkStart w:id="43" w:name="_Toc101109484"/>
            <w:r>
              <w:rPr>
                <w:rFonts w:ascii="Times New Roman" w:hAnsi="Times New Roman" w:eastAsia="黑体" w:cs="Times New Roman"/>
                <w:b w:val="0"/>
                <w:spacing w:val="-1"/>
                <w:sz w:val="28"/>
                <w:szCs w:val="28"/>
              </w:rPr>
              <w:t>检测指标</w:t>
            </w:r>
            <w:bookmarkEnd w:id="42"/>
            <w:bookmarkEnd w:id="43"/>
          </w:p>
        </w:tc>
        <w:tc>
          <w:tcPr>
            <w:tcW w:w="5258" w:type="dxa"/>
            <w:vAlign w:val="center"/>
          </w:tcPr>
          <w:p>
            <w:pPr>
              <w:pStyle w:val="2"/>
              <w:tabs>
                <w:tab w:val="left" w:pos="7686"/>
              </w:tabs>
              <w:spacing w:before="0" w:after="0" w:line="240" w:lineRule="auto"/>
              <w:rPr>
                <w:rFonts w:ascii="Times New Roman" w:hAnsi="Times New Roman" w:eastAsia="黑体" w:cs="Times New Roman"/>
                <w:b w:val="0"/>
                <w:spacing w:val="-1"/>
                <w:sz w:val="28"/>
                <w:szCs w:val="28"/>
              </w:rPr>
            </w:pPr>
          </w:p>
        </w:tc>
      </w:tr>
      <w:tr>
        <w:tblPrEx>
          <w:tblCellMar>
            <w:top w:w="0" w:type="dxa"/>
            <w:left w:w="108" w:type="dxa"/>
            <w:bottom w:w="0" w:type="dxa"/>
            <w:right w:w="108" w:type="dxa"/>
          </w:tblCellMar>
        </w:tblPrEx>
        <w:trPr>
          <w:trHeight w:val="1286" w:hRule="atLeast"/>
          <w:jc w:val="center"/>
        </w:trPr>
        <w:tc>
          <w:tcPr>
            <w:tcW w:w="2416" w:type="dxa"/>
            <w:vAlign w:val="center"/>
          </w:tcPr>
          <w:p>
            <w:pPr>
              <w:pStyle w:val="2"/>
              <w:tabs>
                <w:tab w:val="left" w:pos="7686"/>
              </w:tabs>
              <w:spacing w:before="0" w:after="0" w:line="320" w:lineRule="exact"/>
              <w:jc w:val="center"/>
              <w:rPr>
                <w:rFonts w:ascii="Times New Roman" w:hAnsi="Times New Roman" w:eastAsia="黑体" w:cs="Times New Roman"/>
                <w:b w:val="0"/>
                <w:spacing w:val="-1"/>
                <w:sz w:val="28"/>
                <w:szCs w:val="28"/>
              </w:rPr>
            </w:pPr>
            <w:bookmarkStart w:id="44" w:name="_Toc109027021"/>
            <w:bookmarkStart w:id="45" w:name="_Toc101109485"/>
            <w:r>
              <w:rPr>
                <w:rFonts w:ascii="Times New Roman" w:hAnsi="Times New Roman" w:eastAsia="黑体" w:cs="Times New Roman"/>
                <w:b w:val="0"/>
                <w:spacing w:val="-1"/>
                <w:sz w:val="28"/>
                <w:szCs w:val="28"/>
              </w:rPr>
              <w:t>验证依据</w:t>
            </w:r>
            <w:bookmarkEnd w:id="44"/>
            <w:bookmarkEnd w:id="45"/>
          </w:p>
        </w:tc>
        <w:tc>
          <w:tcPr>
            <w:tcW w:w="5258" w:type="dxa"/>
            <w:vAlign w:val="center"/>
          </w:tcPr>
          <w:p>
            <w:pPr>
              <w:pStyle w:val="2"/>
              <w:tabs>
                <w:tab w:val="left" w:pos="7686"/>
              </w:tabs>
              <w:spacing w:before="0" w:after="0" w:line="240" w:lineRule="auto"/>
              <w:jc w:val="left"/>
              <w:rPr>
                <w:rFonts w:ascii="Times New Roman" w:hAnsi="Times New Roman" w:eastAsia="宋体" w:cs="Times New Roman"/>
                <w:b w:val="0"/>
                <w:spacing w:val="-1"/>
                <w:sz w:val="24"/>
                <w:szCs w:val="24"/>
              </w:rPr>
            </w:pPr>
            <w:bookmarkStart w:id="46" w:name="_Toc109027022"/>
            <w:bookmarkStart w:id="47" w:name="_Toc101109486"/>
            <w:r>
              <w:rPr>
                <w:rFonts w:ascii="Times New Roman" w:hAnsi="Times New Roman" w:eastAsia="宋体" w:cs="Times New Roman"/>
                <w:b w:val="0"/>
                <w:sz w:val="24"/>
                <w:szCs w:val="24"/>
              </w:rPr>
              <w:sym w:font="Wingdings 2" w:char="F02A"/>
            </w:r>
            <w:r>
              <w:rPr>
                <w:rFonts w:ascii="Times New Roman" w:hAnsi="Times New Roman" w:eastAsia="宋体" w:cs="Times New Roman"/>
                <w:b w:val="0"/>
                <w:spacing w:val="-1"/>
                <w:sz w:val="24"/>
                <w:szCs w:val="24"/>
              </w:rPr>
              <w:t>合格评定 化学分析方法确认和验证指南</w:t>
            </w:r>
            <w:bookmarkEnd w:id="46"/>
          </w:p>
          <w:p>
            <w:pPr>
              <w:pStyle w:val="2"/>
              <w:tabs>
                <w:tab w:val="left" w:pos="7686"/>
              </w:tabs>
              <w:spacing w:before="0" w:after="0" w:line="240" w:lineRule="auto"/>
              <w:jc w:val="left"/>
              <w:rPr>
                <w:rFonts w:ascii="Times New Roman" w:hAnsi="Times New Roman" w:eastAsia="宋体" w:cs="Times New Roman"/>
                <w:b w:val="0"/>
                <w:spacing w:val="-1"/>
                <w:sz w:val="24"/>
                <w:szCs w:val="24"/>
              </w:rPr>
            </w:pPr>
            <w:bookmarkStart w:id="48" w:name="_Toc109027023"/>
            <w:r>
              <w:rPr>
                <w:rFonts w:ascii="Times New Roman" w:hAnsi="Times New Roman" w:eastAsia="宋体" w:cs="Times New Roman"/>
                <w:b w:val="0"/>
                <w:spacing w:val="-1"/>
                <w:sz w:val="24"/>
                <w:szCs w:val="24"/>
              </w:rPr>
              <w:t>GB/T 27417-2017</w:t>
            </w:r>
            <w:bookmarkEnd w:id="47"/>
            <w:bookmarkEnd w:id="48"/>
          </w:p>
          <w:p>
            <w:pPr>
              <w:pStyle w:val="2"/>
              <w:tabs>
                <w:tab w:val="left" w:pos="7686"/>
              </w:tabs>
              <w:spacing w:before="0" w:after="0" w:line="240" w:lineRule="auto"/>
              <w:jc w:val="left"/>
              <w:rPr>
                <w:rFonts w:ascii="Times New Roman" w:hAnsi="Times New Roman" w:eastAsia="宋体" w:cs="Times New Roman"/>
                <w:b w:val="0"/>
                <w:sz w:val="24"/>
                <w:szCs w:val="24"/>
              </w:rPr>
            </w:pPr>
            <w:bookmarkStart w:id="49" w:name="_Toc109027024"/>
            <w:bookmarkStart w:id="50" w:name="_Toc101109487"/>
            <w:r>
              <w:rPr>
                <w:rFonts w:ascii="Times New Roman" w:hAnsi="Times New Roman" w:eastAsia="宋体" w:cs="Times New Roman"/>
                <w:b w:val="0"/>
                <w:sz w:val="24"/>
                <w:szCs w:val="24"/>
              </w:rPr>
              <w:sym w:font="Wingdings 2" w:char="F02A"/>
            </w:r>
            <w:r>
              <w:rPr>
                <w:rFonts w:ascii="Times New Roman" w:hAnsi="Times New Roman" w:eastAsia="宋体" w:cs="Times New Roman"/>
                <w:b w:val="0"/>
                <w:sz w:val="24"/>
                <w:szCs w:val="24"/>
              </w:rPr>
              <w:t>环境监测分析方法标准制订技术导则</w:t>
            </w:r>
            <w:bookmarkEnd w:id="49"/>
          </w:p>
          <w:p>
            <w:pPr>
              <w:pStyle w:val="2"/>
              <w:tabs>
                <w:tab w:val="left" w:pos="7686"/>
              </w:tabs>
              <w:spacing w:before="0" w:after="0" w:line="240" w:lineRule="auto"/>
              <w:jc w:val="left"/>
              <w:rPr>
                <w:rFonts w:ascii="Times New Roman" w:hAnsi="Times New Roman" w:eastAsia="宋体" w:cs="Times New Roman"/>
                <w:b w:val="0"/>
                <w:sz w:val="24"/>
                <w:szCs w:val="24"/>
              </w:rPr>
            </w:pPr>
            <w:bookmarkStart w:id="51" w:name="_Toc109027025"/>
            <w:r>
              <w:rPr>
                <w:rFonts w:ascii="Times New Roman" w:hAnsi="Times New Roman" w:eastAsia="宋体" w:cs="Times New Roman"/>
                <w:b w:val="0"/>
                <w:sz w:val="24"/>
                <w:szCs w:val="24"/>
              </w:rPr>
              <w:t>HJ168-2020</w:t>
            </w:r>
            <w:bookmarkEnd w:id="51"/>
          </w:p>
          <w:p>
            <w:pPr>
              <w:pStyle w:val="2"/>
              <w:tabs>
                <w:tab w:val="left" w:pos="7686"/>
              </w:tabs>
              <w:spacing w:before="0" w:after="0" w:line="240" w:lineRule="auto"/>
              <w:jc w:val="left"/>
              <w:rPr>
                <w:rFonts w:hint="eastAsia" w:ascii="Times New Roman" w:hAnsi="Times New Roman" w:eastAsia="宋体" w:cs="Times New Roman"/>
                <w:b w:val="0"/>
                <w:spacing w:val="-1"/>
                <w:sz w:val="24"/>
                <w:szCs w:val="24"/>
                <w:lang w:eastAsia="zh-CN"/>
              </w:rPr>
            </w:pPr>
            <w:bookmarkStart w:id="52" w:name="_Toc109027026"/>
            <w:r>
              <w:rPr>
                <w:rFonts w:ascii="Times New Roman" w:hAnsi="Times New Roman" w:eastAsia="宋体" w:cs="Times New Roman"/>
                <w:b w:val="0"/>
                <w:sz w:val="24"/>
                <w:szCs w:val="24"/>
              </w:rPr>
              <w:sym w:font="Wingdings 2" w:char="F02A"/>
            </w:r>
            <w:bookmarkEnd w:id="50"/>
            <w:bookmarkEnd w:id="52"/>
            <w:r>
              <w:rPr>
                <w:rFonts w:hint="eastAsia" w:ascii="Times New Roman" w:hAnsi="Times New Roman" w:eastAsia="宋体" w:cs="Times New Roman"/>
                <w:b w:val="0"/>
                <w:spacing w:val="-1"/>
                <w:sz w:val="24"/>
                <w:szCs w:val="24"/>
                <w:lang w:eastAsia="zh-CN"/>
              </w:rPr>
              <w:t>土壤样品制备与检测技术规范（试行）</w:t>
            </w:r>
          </w:p>
          <w:p>
            <w:pPr>
              <w:pStyle w:val="2"/>
              <w:tabs>
                <w:tab w:val="left" w:pos="7686"/>
              </w:tabs>
              <w:spacing w:before="0" w:after="0" w:line="240" w:lineRule="auto"/>
              <w:jc w:val="left"/>
              <w:rPr>
                <w:rFonts w:hint="eastAsia" w:ascii="Times New Roman" w:hAnsi="Times New Roman" w:eastAsia="宋体" w:cs="Times New Roman"/>
                <w:b w:val="0"/>
                <w:spacing w:val="-1"/>
                <w:sz w:val="24"/>
                <w:szCs w:val="24"/>
                <w:lang w:eastAsia="zh-CN"/>
              </w:rPr>
            </w:pPr>
            <w:bookmarkStart w:id="53" w:name="_Toc109027027"/>
            <w:r>
              <w:rPr>
                <w:rFonts w:ascii="Times New Roman" w:hAnsi="Times New Roman" w:eastAsia="宋体" w:cs="Times New Roman"/>
                <w:b w:val="0"/>
                <w:sz w:val="24"/>
                <w:szCs w:val="24"/>
              </w:rPr>
              <w:sym w:font="Wingdings 2" w:char="F02A"/>
            </w:r>
            <w:bookmarkEnd w:id="53"/>
            <w:bookmarkStart w:id="54" w:name="_Toc101109489"/>
            <w:r>
              <w:rPr>
                <w:rFonts w:hint="eastAsia" w:ascii="Times New Roman" w:hAnsi="Times New Roman" w:eastAsia="宋体" w:cs="Times New Roman"/>
                <w:b w:val="0"/>
                <w:spacing w:val="-1"/>
                <w:sz w:val="24"/>
                <w:szCs w:val="24"/>
                <w:lang w:eastAsia="zh-CN"/>
              </w:rPr>
              <w:t>土壤普查全程质量控制技术规范（试行）</w:t>
            </w:r>
          </w:p>
          <w:p>
            <w:pPr>
              <w:pStyle w:val="2"/>
              <w:tabs>
                <w:tab w:val="left" w:pos="7686"/>
              </w:tabs>
              <w:spacing w:before="0" w:after="0" w:line="240" w:lineRule="auto"/>
              <w:jc w:val="left"/>
              <w:rPr>
                <w:u w:val="single"/>
              </w:rPr>
            </w:pPr>
            <w:bookmarkStart w:id="55" w:name="_Toc109027028"/>
            <w:r>
              <w:rPr>
                <w:rFonts w:ascii="宋体" w:hAnsi="宋体" w:eastAsia="宋体" w:cs="Times New Roman"/>
                <w:b w:val="0"/>
                <w:sz w:val="24"/>
                <w:szCs w:val="24"/>
              </w:rPr>
              <w:sym w:font="Wingdings 2" w:char="F02A"/>
            </w:r>
            <w:r>
              <w:rPr>
                <w:rFonts w:hint="eastAsia" w:ascii="Times New Roman" w:hAnsi="Times New Roman" w:eastAsia="宋体" w:cs="Times New Roman"/>
                <w:b w:val="0"/>
                <w:sz w:val="24"/>
                <w:szCs w:val="24"/>
              </w:rPr>
              <w:t>其他：</w:t>
            </w:r>
            <w:bookmarkEnd w:id="54"/>
            <w:bookmarkEnd w:id="55"/>
          </w:p>
        </w:tc>
      </w:tr>
      <w:tr>
        <w:tblPrEx>
          <w:tblCellMar>
            <w:top w:w="0" w:type="dxa"/>
            <w:left w:w="108" w:type="dxa"/>
            <w:bottom w:w="0" w:type="dxa"/>
            <w:right w:w="108" w:type="dxa"/>
          </w:tblCellMar>
        </w:tblPrEx>
        <w:trPr>
          <w:trHeight w:val="1286" w:hRule="atLeast"/>
          <w:jc w:val="center"/>
        </w:trPr>
        <w:tc>
          <w:tcPr>
            <w:tcW w:w="2416" w:type="dxa"/>
            <w:vAlign w:val="center"/>
          </w:tcPr>
          <w:p>
            <w:pPr>
              <w:pStyle w:val="2"/>
              <w:tabs>
                <w:tab w:val="left" w:pos="7686"/>
              </w:tabs>
              <w:spacing w:before="0" w:after="0" w:line="320" w:lineRule="exact"/>
              <w:jc w:val="center"/>
              <w:rPr>
                <w:rFonts w:ascii="Times New Roman" w:hAnsi="Times New Roman" w:eastAsia="黑体" w:cs="Times New Roman"/>
                <w:b w:val="0"/>
                <w:spacing w:val="-1"/>
                <w:sz w:val="28"/>
                <w:szCs w:val="28"/>
              </w:rPr>
            </w:pPr>
            <w:bookmarkStart w:id="56" w:name="_Toc101109490"/>
            <w:bookmarkStart w:id="57" w:name="_Toc109027029"/>
            <w:r>
              <w:rPr>
                <w:rFonts w:ascii="Times New Roman" w:hAnsi="Times New Roman" w:eastAsia="黑体" w:cs="Times New Roman"/>
                <w:b w:val="0"/>
                <w:spacing w:val="-1"/>
                <w:sz w:val="28"/>
                <w:szCs w:val="28"/>
              </w:rPr>
              <w:t>检测实验室名称</w:t>
            </w:r>
            <w:bookmarkEnd w:id="56"/>
            <w:bookmarkEnd w:id="57"/>
          </w:p>
        </w:tc>
        <w:tc>
          <w:tcPr>
            <w:tcW w:w="5258" w:type="dxa"/>
            <w:vAlign w:val="center"/>
          </w:tcPr>
          <w:p>
            <w:pPr>
              <w:pStyle w:val="2"/>
              <w:tabs>
                <w:tab w:val="left" w:pos="7686"/>
              </w:tabs>
              <w:spacing w:before="0" w:after="0" w:line="240" w:lineRule="auto"/>
              <w:jc w:val="center"/>
              <w:rPr>
                <w:rFonts w:ascii="Times New Roman" w:hAnsi="Times New Roman" w:eastAsia="黑体" w:cs="Times New Roman"/>
                <w:b w:val="0"/>
                <w:spacing w:val="-1"/>
                <w:sz w:val="28"/>
                <w:szCs w:val="28"/>
              </w:rPr>
            </w:pPr>
          </w:p>
        </w:tc>
      </w:tr>
      <w:tr>
        <w:tblPrEx>
          <w:tblCellMar>
            <w:top w:w="0" w:type="dxa"/>
            <w:left w:w="108" w:type="dxa"/>
            <w:bottom w:w="0" w:type="dxa"/>
            <w:right w:w="108" w:type="dxa"/>
          </w:tblCellMar>
        </w:tblPrEx>
        <w:trPr>
          <w:trHeight w:val="1286" w:hRule="atLeast"/>
          <w:jc w:val="center"/>
        </w:trPr>
        <w:tc>
          <w:tcPr>
            <w:tcW w:w="2416" w:type="dxa"/>
            <w:vAlign w:val="center"/>
          </w:tcPr>
          <w:p>
            <w:pPr>
              <w:pStyle w:val="2"/>
              <w:tabs>
                <w:tab w:val="left" w:pos="7686"/>
              </w:tabs>
              <w:spacing w:before="0" w:after="0" w:line="320" w:lineRule="exact"/>
              <w:jc w:val="center"/>
              <w:rPr>
                <w:rFonts w:ascii="Times New Roman" w:hAnsi="Times New Roman" w:eastAsia="黑体" w:cs="Times New Roman"/>
                <w:b w:val="0"/>
                <w:spacing w:val="-1"/>
                <w:sz w:val="28"/>
                <w:szCs w:val="28"/>
              </w:rPr>
            </w:pPr>
            <w:bookmarkStart w:id="58" w:name="_Toc101109491"/>
            <w:bookmarkStart w:id="59" w:name="_Toc109027030"/>
            <w:r>
              <w:rPr>
                <w:rFonts w:hint="eastAsia" w:ascii="Times New Roman" w:hAnsi="Times New Roman" w:eastAsia="黑体" w:cs="Times New Roman"/>
                <w:b w:val="0"/>
                <w:spacing w:val="-1"/>
                <w:sz w:val="28"/>
                <w:szCs w:val="28"/>
              </w:rPr>
              <w:t>联系人及电话</w:t>
            </w:r>
            <w:bookmarkEnd w:id="58"/>
            <w:bookmarkEnd w:id="59"/>
          </w:p>
        </w:tc>
        <w:tc>
          <w:tcPr>
            <w:tcW w:w="5258" w:type="dxa"/>
            <w:vAlign w:val="center"/>
          </w:tcPr>
          <w:p>
            <w:pPr>
              <w:pStyle w:val="2"/>
              <w:tabs>
                <w:tab w:val="left" w:pos="7686"/>
              </w:tabs>
              <w:spacing w:before="0" w:after="0" w:line="240" w:lineRule="auto"/>
              <w:jc w:val="center"/>
              <w:rPr>
                <w:rFonts w:ascii="Times New Roman" w:hAnsi="Times New Roman" w:eastAsia="黑体" w:cs="Times New Roman"/>
                <w:b w:val="0"/>
                <w:spacing w:val="-1"/>
                <w:sz w:val="28"/>
                <w:szCs w:val="28"/>
              </w:rPr>
            </w:pPr>
          </w:p>
        </w:tc>
      </w:tr>
      <w:tr>
        <w:tblPrEx>
          <w:tblCellMar>
            <w:top w:w="0" w:type="dxa"/>
            <w:left w:w="108" w:type="dxa"/>
            <w:bottom w:w="0" w:type="dxa"/>
            <w:right w:w="108" w:type="dxa"/>
          </w:tblCellMar>
        </w:tblPrEx>
        <w:trPr>
          <w:trHeight w:val="1286" w:hRule="atLeast"/>
          <w:jc w:val="center"/>
        </w:trPr>
        <w:tc>
          <w:tcPr>
            <w:tcW w:w="2416" w:type="dxa"/>
            <w:vAlign w:val="center"/>
          </w:tcPr>
          <w:p>
            <w:pPr>
              <w:pStyle w:val="2"/>
              <w:tabs>
                <w:tab w:val="left" w:pos="7686"/>
              </w:tabs>
              <w:spacing w:before="0" w:after="0" w:line="320" w:lineRule="exact"/>
              <w:jc w:val="center"/>
              <w:rPr>
                <w:rFonts w:ascii="Times New Roman" w:hAnsi="Times New Roman" w:eastAsia="黑体" w:cs="Times New Roman"/>
                <w:b w:val="0"/>
                <w:spacing w:val="-1"/>
                <w:sz w:val="28"/>
                <w:szCs w:val="28"/>
              </w:rPr>
            </w:pPr>
            <w:bookmarkStart w:id="60" w:name="_Toc109027031"/>
            <w:bookmarkStart w:id="61" w:name="_Toc101109492"/>
            <w:r>
              <w:rPr>
                <w:rFonts w:ascii="Times New Roman" w:hAnsi="Times New Roman" w:eastAsia="黑体" w:cs="Times New Roman"/>
                <w:b w:val="0"/>
                <w:spacing w:val="-1"/>
                <w:sz w:val="28"/>
                <w:szCs w:val="28"/>
              </w:rPr>
              <w:t>报告日期</w:t>
            </w:r>
            <w:bookmarkEnd w:id="60"/>
            <w:bookmarkEnd w:id="61"/>
          </w:p>
        </w:tc>
        <w:tc>
          <w:tcPr>
            <w:tcW w:w="5258" w:type="dxa"/>
            <w:vAlign w:val="center"/>
          </w:tcPr>
          <w:p>
            <w:pPr>
              <w:pStyle w:val="2"/>
              <w:tabs>
                <w:tab w:val="left" w:pos="7686"/>
              </w:tabs>
              <w:spacing w:before="0" w:after="0" w:line="240" w:lineRule="auto"/>
              <w:ind w:firstLine="834" w:firstLineChars="300"/>
              <w:rPr>
                <w:rFonts w:ascii="Times New Roman" w:hAnsi="Times New Roman" w:eastAsia="黑体" w:cs="Times New Roman"/>
                <w:b w:val="0"/>
                <w:spacing w:val="-1"/>
                <w:sz w:val="28"/>
                <w:szCs w:val="28"/>
              </w:rPr>
            </w:pPr>
            <w:bookmarkStart w:id="62" w:name="_Toc101109493"/>
            <w:bookmarkStart w:id="63" w:name="_Toc109027032"/>
            <w:r>
              <w:rPr>
                <w:rFonts w:ascii="Times New Roman" w:hAnsi="Times New Roman" w:eastAsia="黑体" w:cs="Times New Roman"/>
                <w:b w:val="0"/>
                <w:spacing w:val="-1"/>
                <w:sz w:val="28"/>
                <w:szCs w:val="28"/>
              </w:rPr>
              <w:t>2022年  月  日</w:t>
            </w:r>
            <w:bookmarkEnd w:id="62"/>
            <w:bookmarkEnd w:id="63"/>
          </w:p>
        </w:tc>
      </w:tr>
    </w:tbl>
    <w:p>
      <w:pPr>
        <w:jc w:val="center"/>
        <w:rPr>
          <w:rFonts w:ascii="Times New Roman" w:hAnsi="Times New Roman" w:cs="Times New Roman"/>
        </w:rPr>
      </w:pPr>
    </w:p>
    <w:p>
      <w:pPr>
        <w:pStyle w:val="2"/>
        <w:tabs>
          <w:tab w:val="left" w:pos="7686"/>
        </w:tabs>
        <w:spacing w:before="621"/>
        <w:ind w:left="119"/>
        <w:rPr>
          <w:rFonts w:ascii="Times New Roman" w:hAnsi="Times New Roman" w:cs="Times New Roman"/>
          <w:sz w:val="36"/>
        </w:rPr>
        <w:sectPr>
          <w:pgSz w:w="11906" w:h="16838"/>
          <w:pgMar w:top="1440" w:right="1701" w:bottom="1440" w:left="1701" w:header="851" w:footer="992" w:gutter="0"/>
          <w:cols w:space="720" w:num="1"/>
          <w:docGrid w:type="linesAndChars" w:linePitch="312" w:charSpace="0"/>
        </w:sectPr>
      </w:pPr>
    </w:p>
    <w:p>
      <w:pPr>
        <w:tabs>
          <w:tab w:val="left" w:pos="5760"/>
        </w:tabs>
        <w:adjustRightInd w:val="0"/>
        <w:snapToGrid w:val="0"/>
        <w:spacing w:line="360" w:lineRule="auto"/>
        <w:jc w:val="center"/>
        <w:rPr>
          <w:rFonts w:ascii="黑体" w:hAnsi="黑体" w:eastAsia="黑体" w:cs="Times New Roman"/>
          <w:bCs/>
          <w:sz w:val="44"/>
          <w:szCs w:val="44"/>
        </w:rPr>
      </w:pPr>
    </w:p>
    <w:p>
      <w:pPr>
        <w:tabs>
          <w:tab w:val="left" w:pos="5760"/>
        </w:tabs>
        <w:adjustRightInd w:val="0"/>
        <w:snapToGrid w:val="0"/>
        <w:spacing w:line="360" w:lineRule="auto"/>
        <w:jc w:val="center"/>
        <w:rPr>
          <w:rFonts w:ascii="黑体" w:hAnsi="黑体" w:eastAsia="黑体" w:cs="Times New Roman"/>
          <w:bCs/>
          <w:sz w:val="44"/>
          <w:szCs w:val="44"/>
        </w:rPr>
      </w:pPr>
      <w:r>
        <w:rPr>
          <w:rFonts w:ascii="黑体" w:hAnsi="黑体" w:eastAsia="黑体" w:cs="Times New Roman"/>
          <w:bCs/>
          <w:sz w:val="44"/>
          <w:szCs w:val="44"/>
        </w:rPr>
        <w:t>填写说明</w:t>
      </w:r>
    </w:p>
    <w:p>
      <w:pPr>
        <w:pStyle w:val="28"/>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实验室在开展检测工作前，应</w:t>
      </w:r>
      <w:r>
        <w:rPr>
          <w:rFonts w:hint="eastAsia" w:ascii="Times New Roman" w:hAnsi="Times New Roman" w:eastAsia="仿宋_GB2312" w:cs="Times New Roman"/>
          <w:sz w:val="32"/>
          <w:szCs w:val="32"/>
        </w:rPr>
        <w:t>根据《</w:t>
      </w:r>
      <w:r>
        <w:rPr>
          <w:rFonts w:hint="eastAsia" w:ascii="Times New Roman" w:hAnsi="Times New Roman" w:eastAsia="仿宋_GB2312" w:cs="Times New Roman"/>
          <w:sz w:val="32"/>
          <w:szCs w:val="32"/>
          <w:lang w:eastAsia="zh-CN"/>
        </w:rPr>
        <w:t>土壤普查全程质量控制技术规范（试行）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按照《</w:t>
      </w:r>
      <w:r>
        <w:rPr>
          <w:rFonts w:hint="eastAsia" w:ascii="Times New Roman" w:hAnsi="Times New Roman" w:eastAsia="仿宋_GB2312" w:cs="Times New Roman"/>
          <w:sz w:val="32"/>
          <w:szCs w:val="32"/>
        </w:rPr>
        <w:t>海南省</w:t>
      </w:r>
      <w:r>
        <w:rPr>
          <w:rFonts w:ascii="Times New Roman" w:hAnsi="Times New Roman" w:eastAsia="仿宋_GB2312" w:cs="Times New Roman"/>
          <w:sz w:val="32"/>
          <w:szCs w:val="32"/>
        </w:rPr>
        <w:t>第三次全国土壤普查土壤样品检测方法验证技术要求（试行）》的规定，利用实验室的资源（人员、仪器设备、试剂药品耗材、环境设施等），对选用的“《</w:t>
      </w:r>
      <w:r>
        <w:rPr>
          <w:rFonts w:hint="eastAsia" w:ascii="Times New Roman" w:hAnsi="Times New Roman" w:eastAsia="仿宋_GB2312" w:cs="Times New Roman"/>
          <w:sz w:val="32"/>
          <w:szCs w:val="32"/>
          <w:lang w:eastAsia="zh-CN"/>
        </w:rPr>
        <w:t>土壤样品制备与检测技术规范（试行）</w:t>
      </w:r>
      <w:r>
        <w:rPr>
          <w:rFonts w:ascii="Times New Roman" w:hAnsi="Times New Roman" w:eastAsia="仿宋_GB2312" w:cs="Times New Roman"/>
          <w:sz w:val="32"/>
          <w:szCs w:val="32"/>
        </w:rPr>
        <w:t>》中推荐的方法”开展方法验证工作，并填写此报告。</w:t>
      </w:r>
    </w:p>
    <w:p>
      <w:pPr>
        <w:pStyle w:val="28"/>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报告所列内容须据实填写，表达应明确、完整、严谨、扼要，</w:t>
      </w:r>
      <w:r>
        <w:rPr>
          <w:rFonts w:hint="eastAsia" w:ascii="Times New Roman" w:hAnsi="Times New Roman" w:eastAsia="仿宋_GB2312" w:cs="Times New Roman"/>
          <w:sz w:val="32"/>
          <w:szCs w:val="32"/>
        </w:rPr>
        <w:t>收集保留相关原始记录，并对相关记录的“准确性、真实性、完整性”负责。</w:t>
      </w:r>
    </w:p>
    <w:p>
      <w:pPr>
        <w:pStyle w:val="28"/>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 报告</w:t>
      </w:r>
      <w:r>
        <w:rPr>
          <w:rFonts w:hint="eastAsia" w:ascii="Times New Roman" w:hAnsi="Times New Roman" w:eastAsia="仿宋_GB2312" w:cs="Times New Roman"/>
          <w:sz w:val="32"/>
          <w:szCs w:val="32"/>
        </w:rPr>
        <w:t>参考格式</w:t>
      </w:r>
      <w:r>
        <w:rPr>
          <w:rFonts w:ascii="Times New Roman" w:hAnsi="Times New Roman" w:eastAsia="仿宋_GB2312" w:cs="Times New Roman"/>
          <w:sz w:val="32"/>
          <w:szCs w:val="32"/>
        </w:rPr>
        <w:t>仅针对</w:t>
      </w:r>
      <w:r>
        <w:rPr>
          <w:rFonts w:hint="eastAsia" w:ascii="Times New Roman" w:hAnsi="Times New Roman" w:eastAsia="仿宋_GB2312" w:cs="Times New Roman"/>
          <w:sz w:val="32"/>
          <w:szCs w:val="32"/>
        </w:rPr>
        <w:t>常规检测</w:t>
      </w:r>
      <w:r>
        <w:rPr>
          <w:rFonts w:ascii="Times New Roman" w:hAnsi="Times New Roman" w:eastAsia="仿宋_GB2312" w:cs="Times New Roman"/>
          <w:sz w:val="32"/>
          <w:szCs w:val="32"/>
        </w:rPr>
        <w:t>方法，其他有特殊要求的分析方法，内容可根据相关标准、技术规定进行相应调整。</w:t>
      </w:r>
    </w:p>
    <w:p>
      <w:pPr>
        <w:pStyle w:val="28"/>
        <w:spacing w:line="560" w:lineRule="exact"/>
        <w:ind w:firstLine="640" w:firstLineChars="200"/>
        <w:rPr>
          <w:rFonts w:ascii="Times New Roman" w:hAnsi="Times New Roman" w:eastAsia="仿宋_GB2312" w:cs="Times New Roman"/>
          <w:sz w:val="32"/>
          <w:szCs w:val="32"/>
        </w:rPr>
        <w:sectPr>
          <w:footerReference r:id="rId5" w:type="default"/>
          <w:pgSz w:w="11906" w:h="16838"/>
          <w:pgMar w:top="1440" w:right="1800" w:bottom="1440" w:left="1800" w:header="851" w:footer="992" w:gutter="0"/>
          <w:cols w:space="720" w:num="1"/>
          <w:docGrid w:type="linesAndChars" w:linePitch="312" w:charSpace="0"/>
        </w:sectPr>
      </w:pPr>
      <w:r>
        <w:rPr>
          <w:rFonts w:ascii="Times New Roman" w:hAnsi="Times New Roman" w:eastAsia="仿宋_GB2312" w:cs="Times New Roman"/>
          <w:sz w:val="32"/>
          <w:szCs w:val="32"/>
        </w:rPr>
        <w:t>4. 若填写内容较多，可另加附页</w:t>
      </w:r>
      <w:r>
        <w:rPr>
          <w:rFonts w:hint="eastAsia" w:ascii="Times New Roman" w:hAnsi="Times New Roman" w:eastAsia="仿宋_GB2312" w:cs="Times New Roman"/>
          <w:sz w:val="32"/>
          <w:szCs w:val="32"/>
        </w:rPr>
        <w:t>，报告</w:t>
      </w:r>
      <w:r>
        <w:rPr>
          <w:rFonts w:ascii="Times New Roman" w:hAnsi="Times New Roman" w:eastAsia="仿宋_GB2312" w:cs="Times New Roman"/>
          <w:sz w:val="32"/>
          <w:szCs w:val="32"/>
        </w:rPr>
        <w:t>一律用A4纸双面打印，装订成册。</w:t>
      </w:r>
    </w:p>
    <w:p>
      <w:pPr>
        <w:pStyle w:val="28"/>
        <w:spacing w:afterLines="100"/>
        <w:jc w:val="center"/>
        <w:rPr>
          <w:rFonts w:ascii="Times New Roman" w:hAnsi="Times New Roman" w:eastAsia="黑体" w:cs="Times New Roman"/>
          <w:sz w:val="44"/>
          <w:szCs w:val="32"/>
        </w:rPr>
      </w:pPr>
      <w:r>
        <w:rPr>
          <w:rFonts w:ascii="Times New Roman" w:hAnsi="Times New Roman" w:eastAsia="黑体" w:cs="Times New Roman"/>
          <w:sz w:val="44"/>
          <w:szCs w:val="32"/>
        </w:rPr>
        <w:t>目 录</w:t>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TOC \o "1-4" \h \z \u </w:instrText>
      </w:r>
      <w:r>
        <w:rPr>
          <w:rFonts w:ascii="Times New Roman" w:hAnsi="Times New Roman" w:eastAsia="仿宋_GB2312" w:cs="Times New Roman"/>
          <w:sz w:val="28"/>
          <w:szCs w:val="28"/>
        </w:rPr>
        <w:fldChar w:fldCharType="separate"/>
      </w:r>
    </w:p>
    <w:p>
      <w:pPr>
        <w:pStyle w:val="10"/>
        <w:tabs>
          <w:tab w:val="right" w:leader="dot" w:pos="9016"/>
          <w:tab w:val="clear" w:pos="8296"/>
        </w:tabs>
        <w:rPr>
          <w:rFonts w:ascii="Times New Roman" w:hAnsi="Times New Roman"/>
        </w:rPr>
      </w:pPr>
      <w:r>
        <w:fldChar w:fldCharType="begin"/>
      </w:r>
      <w:r>
        <w:instrText xml:space="preserve"> HYPERLINK \l "_Toc101109494" </w:instrText>
      </w:r>
      <w:r>
        <w:fldChar w:fldCharType="separate"/>
      </w:r>
      <w:r>
        <w:rPr>
          <w:rStyle w:val="17"/>
          <w:rFonts w:ascii="Times New Roman" w:hAnsi="Times New Roman"/>
          <w:color w:val="auto"/>
        </w:rPr>
        <w:t>第一部分：基本条件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_Toc101109494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"_Toc101109495" </w:instrText>
      </w:r>
      <w:r>
        <w:fldChar w:fldCharType="separate"/>
      </w:r>
      <w:r>
        <w:rPr>
          <w:rStyle w:val="17"/>
          <w:rFonts w:ascii="Times New Roman" w:hAnsi="Times New Roman" w:eastAsia="仿宋_GB2312" w:cs="Times New Roman"/>
          <w:color w:val="auto"/>
          <w:sz w:val="28"/>
          <w:szCs w:val="28"/>
        </w:rPr>
        <w:t>表1-1 人员情况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_Toc101109495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"_Toc101109496" </w:instrText>
      </w:r>
      <w:r>
        <w:fldChar w:fldCharType="separate"/>
      </w:r>
      <w:r>
        <w:rPr>
          <w:rStyle w:val="17"/>
          <w:rFonts w:ascii="Times New Roman" w:hAnsi="Times New Roman" w:eastAsia="仿宋_GB2312" w:cs="Times New Roman"/>
          <w:color w:val="auto"/>
          <w:sz w:val="28"/>
          <w:szCs w:val="28"/>
        </w:rPr>
        <w:t>表1-2 仪器设备</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_Toc101109496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"_Toc101109497" </w:instrText>
      </w:r>
      <w:r>
        <w:fldChar w:fldCharType="separate"/>
      </w:r>
      <w:r>
        <w:rPr>
          <w:rStyle w:val="17"/>
          <w:rFonts w:ascii="Times New Roman" w:hAnsi="Times New Roman" w:eastAsia="仿宋_GB2312" w:cs="Times New Roman"/>
          <w:color w:val="auto"/>
          <w:sz w:val="28"/>
          <w:szCs w:val="28"/>
        </w:rPr>
        <w:t>表1-3 供应品</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_Toc101109497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"_Toc101109498" </w:instrText>
      </w:r>
      <w:r>
        <w:fldChar w:fldCharType="separate"/>
      </w:r>
      <w:r>
        <w:rPr>
          <w:rStyle w:val="17"/>
          <w:rFonts w:ascii="Times New Roman" w:hAnsi="Times New Roman" w:eastAsia="仿宋_GB2312" w:cs="Times New Roman"/>
          <w:color w:val="auto"/>
          <w:sz w:val="28"/>
          <w:szCs w:val="28"/>
        </w:rPr>
        <w:t>表1-4 环境设施</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_Toc101109498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9016"/>
          <w:tab w:val="clear" w:pos="8296"/>
        </w:tabs>
        <w:rPr>
          <w:rFonts w:ascii="Times New Roman" w:hAnsi="Times New Roman"/>
        </w:rPr>
      </w:pPr>
      <w:r>
        <w:fldChar w:fldCharType="begin"/>
      </w:r>
      <w:r>
        <w:instrText xml:space="preserve"> HYPERLINK \l "_Toc101109499" </w:instrText>
      </w:r>
      <w:r>
        <w:fldChar w:fldCharType="separate"/>
      </w:r>
      <w:r>
        <w:rPr>
          <w:rStyle w:val="17"/>
          <w:rFonts w:ascii="Times New Roman" w:hAnsi="Times New Roman"/>
          <w:color w:val="auto"/>
        </w:rPr>
        <w:t>第二部分：方法特性参数</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_Toc101109499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"_Toc101109500" </w:instrText>
      </w:r>
      <w:r>
        <w:fldChar w:fldCharType="separate"/>
      </w:r>
      <w:r>
        <w:rPr>
          <w:rStyle w:val="17"/>
          <w:rFonts w:ascii="Times New Roman" w:hAnsi="Times New Roman" w:eastAsia="仿宋_GB2312" w:cs="Times New Roman"/>
          <w:color w:val="auto"/>
          <w:sz w:val="28"/>
          <w:szCs w:val="28"/>
        </w:rPr>
        <w:t>表2 方法特征技术参数汇总表</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_Toc101109500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5</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"_Toc101109501" </w:instrText>
      </w:r>
      <w:r>
        <w:fldChar w:fldCharType="separate"/>
      </w:r>
      <w:r>
        <w:rPr>
          <w:rStyle w:val="17"/>
          <w:rFonts w:ascii="Times New Roman" w:hAnsi="Times New Roman" w:eastAsia="仿宋_GB2312" w:cs="Times New Roman"/>
          <w:color w:val="auto"/>
          <w:sz w:val="28"/>
          <w:szCs w:val="28"/>
        </w:rPr>
        <w:t>表2-1 方法检出限、测定下限</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_Toc101109501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6</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"_Toc101109502" </w:instrText>
      </w:r>
      <w:r>
        <w:fldChar w:fldCharType="separate"/>
      </w:r>
      <w:r>
        <w:rPr>
          <w:rStyle w:val="17"/>
          <w:rFonts w:ascii="Times New Roman" w:hAnsi="Times New Roman" w:eastAsia="仿宋_GB2312" w:cs="Times New Roman"/>
          <w:color w:val="auto"/>
          <w:sz w:val="28"/>
          <w:szCs w:val="28"/>
        </w:rPr>
        <w:t>表2-2 校准曲线</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_Toc101109502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7</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"_Toc101109503" </w:instrText>
      </w:r>
      <w:r>
        <w:fldChar w:fldCharType="separate"/>
      </w:r>
      <w:r>
        <w:rPr>
          <w:rStyle w:val="17"/>
          <w:rFonts w:ascii="Times New Roman" w:hAnsi="Times New Roman" w:eastAsia="仿宋_GB2312" w:cs="Times New Roman"/>
          <w:color w:val="auto"/>
          <w:sz w:val="28"/>
          <w:szCs w:val="28"/>
        </w:rPr>
        <w:t>表2-3 空白试验</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_Toc101109503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8</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"_Toc101109504" </w:instrText>
      </w:r>
      <w:r>
        <w:fldChar w:fldCharType="separate"/>
      </w:r>
      <w:r>
        <w:rPr>
          <w:rStyle w:val="17"/>
          <w:rFonts w:ascii="Times New Roman" w:hAnsi="Times New Roman" w:eastAsia="仿宋_GB2312" w:cs="Times New Roman"/>
          <w:color w:val="auto"/>
          <w:sz w:val="28"/>
          <w:szCs w:val="28"/>
        </w:rPr>
        <w:t>表2-4 方法精密度</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_Toc101109504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9</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"_Toc101109505" </w:instrText>
      </w:r>
      <w:r>
        <w:fldChar w:fldCharType="separate"/>
      </w:r>
      <w:r>
        <w:rPr>
          <w:rStyle w:val="17"/>
          <w:rFonts w:ascii="Times New Roman" w:hAnsi="Times New Roman" w:eastAsia="仿宋_GB2312" w:cs="Times New Roman"/>
          <w:color w:val="auto"/>
          <w:sz w:val="28"/>
          <w:szCs w:val="28"/>
        </w:rPr>
        <w:t>表2-5 方法正确度（有证标准物质或参比物质）</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_Toc101109505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10</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9016"/>
          <w:tab w:val="clear" w:pos="8296"/>
        </w:tabs>
        <w:rPr>
          <w:rFonts w:ascii="Times New Roman" w:hAnsi="Times New Roman"/>
        </w:rPr>
      </w:pPr>
      <w:r>
        <w:fldChar w:fldCharType="begin"/>
      </w:r>
      <w:r>
        <w:instrText xml:space="preserve"> HYPERLINK \l "_Toc101109506" </w:instrText>
      </w:r>
      <w:r>
        <w:fldChar w:fldCharType="separate"/>
      </w:r>
      <w:r>
        <w:rPr>
          <w:rStyle w:val="17"/>
          <w:rFonts w:ascii="Times New Roman" w:hAnsi="Times New Roman"/>
          <w:color w:val="auto"/>
        </w:rPr>
        <w:t>第三部分 方法验证审批记录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_Toc101109506 \h </w:instrText>
      </w:r>
      <w:r>
        <w:rPr>
          <w:rFonts w:ascii="Times New Roman" w:hAnsi="Times New Roman"/>
        </w:rPr>
        <w:fldChar w:fldCharType="separate"/>
      </w:r>
      <w:r>
        <w:rPr>
          <w:rFonts w:ascii="Times New Roman" w:hAnsi="Times New Roman"/>
        </w:rPr>
        <w:t>11</w:t>
      </w:r>
      <w:r>
        <w:rPr>
          <w:rFonts w:ascii="Times New Roman" w:hAnsi="Times New Roman"/>
        </w:rPr>
        <w:fldChar w:fldCharType="end"/>
      </w:r>
      <w:r>
        <w:rPr>
          <w:rFonts w:ascii="Times New Roman" w:hAnsi="Times New Roman"/>
        </w:rPr>
        <w:fldChar w:fldCharType="end"/>
      </w:r>
    </w:p>
    <w:p>
      <w:pPr>
        <w:pStyle w:val="12"/>
        <w:tabs>
          <w:tab w:val="right" w:leader="dot" w:pos="9016"/>
        </w:tabs>
        <w:rPr>
          <w:rFonts w:ascii="Times New Roman" w:hAnsi="Times New Roman" w:eastAsia="仿宋_GB2312" w:cs="Times New Roman"/>
          <w:sz w:val="28"/>
          <w:szCs w:val="28"/>
        </w:rPr>
      </w:pPr>
      <w:r>
        <w:fldChar w:fldCharType="begin"/>
      </w:r>
      <w:r>
        <w:instrText xml:space="preserve"> HYPERLINK \l "_Toc101109507" </w:instrText>
      </w:r>
      <w:r>
        <w:fldChar w:fldCharType="separate"/>
      </w:r>
      <w:r>
        <w:rPr>
          <w:rStyle w:val="17"/>
          <w:rFonts w:ascii="Times New Roman" w:hAnsi="Times New Roman" w:eastAsia="仿宋_GB2312" w:cs="Times New Roman"/>
          <w:color w:val="auto"/>
          <w:sz w:val="28"/>
          <w:szCs w:val="28"/>
        </w:rPr>
        <w:t>表3 方法验证审批记录表</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_Toc101109507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11</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9016"/>
          <w:tab w:val="clear" w:pos="8296"/>
        </w:tabs>
        <w:rPr>
          <w:rFonts w:ascii="Times New Roman" w:hAnsi="Times New Roman"/>
        </w:rPr>
      </w:pPr>
      <w:r>
        <w:fldChar w:fldCharType="begin"/>
      </w:r>
      <w:r>
        <w:instrText xml:space="preserve"> HYPERLINK \l "_Toc101109512" </w:instrText>
      </w:r>
      <w:r>
        <w:fldChar w:fldCharType="separate"/>
      </w:r>
      <w:r>
        <w:rPr>
          <w:rStyle w:val="17"/>
          <w:rFonts w:ascii="Times New Roman" w:hAnsi="Times New Roman"/>
          <w:color w:val="auto"/>
        </w:rPr>
        <w:t>附件：方法特征参数测定原始记录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_Toc101109512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pPr>
        <w:spacing w:line="360" w:lineRule="auto"/>
        <w:jc w:val="left"/>
        <w:rPr>
          <w:rFonts w:ascii="Times New Roman" w:hAnsi="Times New Roman" w:eastAsia="黑体" w:cs="Times New Roman"/>
          <w:sz w:val="28"/>
          <w:szCs w:val="32"/>
        </w:rPr>
      </w:pPr>
      <w:r>
        <w:rPr>
          <w:rFonts w:ascii="Times New Roman" w:hAnsi="Times New Roman" w:eastAsia="仿宋_GB2312" w:cs="Times New Roman"/>
          <w:sz w:val="28"/>
          <w:szCs w:val="28"/>
        </w:rPr>
        <w:fldChar w:fldCharType="end"/>
      </w:r>
    </w:p>
    <w:p>
      <w:pPr>
        <w:spacing w:line="360" w:lineRule="auto"/>
        <w:ind w:left="991" w:leftChars="472"/>
        <w:jc w:val="left"/>
        <w:rPr>
          <w:rFonts w:ascii="Times New Roman" w:hAnsi="Times New Roman" w:eastAsia="黑体" w:cs="Times New Roman"/>
          <w:sz w:val="28"/>
          <w:szCs w:val="32"/>
        </w:rPr>
        <w:sectPr>
          <w:footerReference r:id="rId6" w:type="default"/>
          <w:pgSz w:w="11906" w:h="16838"/>
          <w:pgMar w:top="1800" w:right="1440" w:bottom="1800" w:left="1440" w:header="851" w:footer="992" w:gutter="0"/>
          <w:cols w:space="720" w:num="1"/>
          <w:docGrid w:type="linesAndChars" w:linePitch="312" w:charSpace="0"/>
        </w:sectPr>
      </w:pPr>
    </w:p>
    <w:p>
      <w:pPr>
        <w:spacing w:afterLines="50" w:line="360" w:lineRule="auto"/>
        <w:jc w:val="left"/>
        <w:outlineLvl w:val="0"/>
        <w:rPr>
          <w:rFonts w:ascii="黑体" w:hAnsi="黑体" w:eastAsia="黑体" w:cs="Times New Roman"/>
          <w:sz w:val="36"/>
          <w:szCs w:val="36"/>
        </w:rPr>
      </w:pPr>
      <w:bookmarkStart w:id="64" w:name="_Toc109027033"/>
      <w:bookmarkStart w:id="65" w:name="_Toc101109494"/>
      <w:r>
        <w:rPr>
          <w:rFonts w:hint="eastAsia" w:ascii="黑体" w:hAnsi="黑体" w:eastAsia="黑体" w:cs="Times New Roman"/>
          <w:sz w:val="36"/>
          <w:szCs w:val="36"/>
        </w:rPr>
        <w:t>第一部分：基本条件</w:t>
      </w:r>
      <w:bookmarkEnd w:id="64"/>
      <w:bookmarkEnd w:id="65"/>
    </w:p>
    <w:p>
      <w:pPr>
        <w:jc w:val="center"/>
        <w:outlineLvl w:val="1"/>
        <w:rPr>
          <w:rFonts w:ascii="Times New Roman" w:hAnsi="Times New Roman" w:eastAsia="黑体" w:cs="Times New Roman"/>
          <w:sz w:val="32"/>
          <w:szCs w:val="36"/>
        </w:rPr>
      </w:pPr>
      <w:bookmarkStart w:id="66" w:name="_Toc109027034"/>
      <w:bookmarkStart w:id="67" w:name="_Toc101109495"/>
      <w:r>
        <w:rPr>
          <w:rFonts w:ascii="Times New Roman" w:hAnsi="Times New Roman" w:eastAsia="黑体" w:cs="Times New Roman"/>
          <w:sz w:val="32"/>
          <w:szCs w:val="36"/>
        </w:rPr>
        <w:t>表1-1 人员情况</w:t>
      </w:r>
      <w:bookmarkEnd w:id="66"/>
      <w:bookmarkEnd w:id="67"/>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701"/>
        <w:gridCol w:w="2126"/>
        <w:gridCol w:w="1337"/>
        <w:gridCol w:w="949"/>
        <w:gridCol w:w="4118"/>
        <w:gridCol w:w="821"/>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846" w:type="dxa"/>
            <w:vAlign w:val="center"/>
          </w:tcPr>
          <w:p>
            <w:pPr>
              <w:jc w:val="center"/>
              <w:rPr>
                <w:rFonts w:ascii="黑体" w:hAnsi="黑体" w:eastAsia="黑体" w:cs="Times New Roman"/>
                <w:szCs w:val="21"/>
              </w:rPr>
            </w:pPr>
            <w:r>
              <w:rPr>
                <w:rFonts w:hint="eastAsia" w:ascii="黑体" w:hAnsi="黑体" w:eastAsia="黑体" w:cs="Times New Roman"/>
                <w:szCs w:val="21"/>
              </w:rPr>
              <w:t>序号</w:t>
            </w:r>
          </w:p>
        </w:tc>
        <w:tc>
          <w:tcPr>
            <w:tcW w:w="1701" w:type="dxa"/>
            <w:vAlign w:val="center"/>
          </w:tcPr>
          <w:p>
            <w:pPr>
              <w:jc w:val="center"/>
              <w:rPr>
                <w:rFonts w:ascii="黑体" w:hAnsi="黑体" w:eastAsia="黑体" w:cs="Times New Roman"/>
                <w:szCs w:val="21"/>
              </w:rPr>
            </w:pPr>
            <w:r>
              <w:rPr>
                <w:rFonts w:hint="eastAsia" w:ascii="黑体" w:hAnsi="黑体" w:eastAsia="黑体" w:cs="Times New Roman"/>
                <w:szCs w:val="21"/>
              </w:rPr>
              <w:t>姓名</w:t>
            </w:r>
          </w:p>
        </w:tc>
        <w:tc>
          <w:tcPr>
            <w:tcW w:w="2126" w:type="dxa"/>
            <w:vAlign w:val="center"/>
          </w:tcPr>
          <w:p>
            <w:pPr>
              <w:jc w:val="center"/>
              <w:rPr>
                <w:rFonts w:ascii="黑体" w:hAnsi="黑体" w:eastAsia="黑体" w:cs="Times New Roman"/>
                <w:szCs w:val="21"/>
              </w:rPr>
            </w:pPr>
            <w:r>
              <w:rPr>
                <w:rFonts w:hint="eastAsia" w:ascii="黑体" w:hAnsi="黑体" w:eastAsia="黑体" w:cs="Times New Roman"/>
                <w:szCs w:val="21"/>
              </w:rPr>
              <w:t>专业及学历</w:t>
            </w:r>
          </w:p>
        </w:tc>
        <w:tc>
          <w:tcPr>
            <w:tcW w:w="1337" w:type="dxa"/>
            <w:vAlign w:val="center"/>
          </w:tcPr>
          <w:p>
            <w:pPr>
              <w:jc w:val="center"/>
              <w:rPr>
                <w:rFonts w:ascii="黑体" w:hAnsi="黑体" w:eastAsia="黑体" w:cs="Times New Roman"/>
                <w:szCs w:val="21"/>
              </w:rPr>
            </w:pPr>
            <w:r>
              <w:rPr>
                <w:rFonts w:hint="eastAsia" w:ascii="黑体" w:hAnsi="黑体" w:eastAsia="黑体" w:cs="Times New Roman"/>
                <w:szCs w:val="21"/>
              </w:rPr>
              <w:t>职称</w:t>
            </w:r>
          </w:p>
        </w:tc>
        <w:tc>
          <w:tcPr>
            <w:tcW w:w="949" w:type="dxa"/>
            <w:vAlign w:val="center"/>
          </w:tcPr>
          <w:p>
            <w:pPr>
              <w:jc w:val="center"/>
              <w:rPr>
                <w:rFonts w:ascii="黑体" w:hAnsi="黑体" w:eastAsia="黑体" w:cs="Times New Roman"/>
                <w:szCs w:val="21"/>
              </w:rPr>
            </w:pPr>
            <w:r>
              <w:rPr>
                <w:rFonts w:hint="eastAsia" w:ascii="黑体" w:hAnsi="黑体" w:eastAsia="黑体" w:cs="Times New Roman"/>
                <w:sz w:val="18"/>
                <w:szCs w:val="21"/>
              </w:rPr>
              <w:t>从事相关项目年限</w:t>
            </w:r>
          </w:p>
        </w:tc>
        <w:tc>
          <w:tcPr>
            <w:tcW w:w="4118" w:type="dxa"/>
            <w:vAlign w:val="center"/>
          </w:tcPr>
          <w:p>
            <w:pPr>
              <w:jc w:val="center"/>
              <w:rPr>
                <w:rFonts w:ascii="黑体" w:hAnsi="黑体" w:eastAsia="黑体" w:cs="Times New Roman"/>
                <w:szCs w:val="21"/>
              </w:rPr>
            </w:pPr>
            <w:r>
              <w:rPr>
                <w:rFonts w:hint="eastAsia" w:ascii="黑体" w:hAnsi="黑体" w:eastAsia="黑体" w:cs="Times New Roman"/>
                <w:szCs w:val="21"/>
              </w:rPr>
              <w:t>能力确认情况</w:t>
            </w:r>
          </w:p>
        </w:tc>
        <w:tc>
          <w:tcPr>
            <w:tcW w:w="821" w:type="dxa"/>
            <w:vAlign w:val="center"/>
          </w:tcPr>
          <w:p>
            <w:pPr>
              <w:jc w:val="center"/>
              <w:rPr>
                <w:rFonts w:ascii="黑体" w:hAnsi="黑体" w:eastAsia="黑体" w:cs="Times New Roman"/>
                <w:szCs w:val="21"/>
              </w:rPr>
            </w:pPr>
            <w:r>
              <w:rPr>
                <w:rFonts w:hint="eastAsia" w:ascii="黑体" w:hAnsi="黑体" w:eastAsia="黑体" w:cs="Times New Roman"/>
                <w:szCs w:val="21"/>
              </w:rPr>
              <w:t>符合情况</w:t>
            </w:r>
          </w:p>
        </w:tc>
        <w:tc>
          <w:tcPr>
            <w:tcW w:w="1293" w:type="dxa"/>
            <w:vAlign w:val="center"/>
          </w:tcPr>
          <w:p>
            <w:pPr>
              <w:jc w:val="center"/>
              <w:rPr>
                <w:rFonts w:ascii="黑体" w:hAnsi="黑体" w:eastAsia="黑体" w:cs="Times New Roman"/>
                <w:szCs w:val="21"/>
              </w:rPr>
            </w:pPr>
            <w:r>
              <w:rPr>
                <w:rFonts w:hint="eastAsia" w:ascii="黑体" w:hAnsi="黑体" w:eastAsia="黑体"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4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701"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张三</w:t>
            </w:r>
          </w:p>
        </w:tc>
        <w:tc>
          <w:tcPr>
            <w:tcW w:w="2126"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分析化学,专科</w:t>
            </w:r>
          </w:p>
        </w:tc>
        <w:tc>
          <w:tcPr>
            <w:tcW w:w="133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工程师</w:t>
            </w:r>
          </w:p>
        </w:tc>
        <w:tc>
          <w:tcPr>
            <w:tcW w:w="94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w:t>
            </w:r>
          </w:p>
        </w:tc>
        <w:tc>
          <w:tcPr>
            <w:tcW w:w="4118" w:type="dxa"/>
            <w:vAlign w:val="center"/>
          </w:tcPr>
          <w:p>
            <w:pPr>
              <w:jc w:val="left"/>
              <w:rPr>
                <w:rFonts w:ascii="Times New Roman" w:hAnsi="Times New Roman" w:eastAsia="宋体" w:cs="Times New Roman"/>
                <w:sz w:val="18"/>
                <w:szCs w:val="21"/>
              </w:rPr>
            </w:pPr>
            <w:r>
              <w:rPr>
                <w:rFonts w:hint="eastAsia" w:ascii="Times New Roman" w:hAnsi="Times New Roman" w:eastAsia="宋体" w:cs="Times New Roman"/>
                <w:sz w:val="18"/>
                <w:szCs w:val="21"/>
              </w:rPr>
              <w:t>通过“省级第三次全国土壤普查领导小组办公室”组织的理论和基本技能培训考核。</w:t>
            </w:r>
          </w:p>
        </w:tc>
        <w:tc>
          <w:tcPr>
            <w:tcW w:w="82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符合</w:t>
            </w:r>
          </w:p>
        </w:tc>
        <w:tc>
          <w:tcPr>
            <w:tcW w:w="1293" w:type="dxa"/>
            <w:vAlign w:val="center"/>
          </w:tcPr>
          <w:p>
            <w:pPr>
              <w:jc w:val="left"/>
              <w:rPr>
                <w:rFonts w:ascii="Times New Roman" w:hAnsi="Times New Roman" w:eastAsia="宋体" w:cs="Times New Roman"/>
                <w:szCs w:val="21"/>
              </w:rPr>
            </w:pPr>
            <w:r>
              <w:rPr>
                <w:rFonts w:hint="eastAsia" w:ascii="Times New Roman" w:hAnsi="Times New Roman" w:eastAsia="宋体" w:cs="Times New Roman"/>
                <w:sz w:val="18"/>
                <w:szCs w:val="21"/>
              </w:rPr>
              <w:t>样品制备质量监督员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4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01" w:type="dxa"/>
            <w:vAlign w:val="center"/>
          </w:tcPr>
          <w:p>
            <w:pPr>
              <w:jc w:val="center"/>
              <w:rPr>
                <w:rFonts w:ascii="Times New Roman" w:hAnsi="Times New Roman" w:eastAsia="宋体" w:cs="Times New Roman"/>
                <w:sz w:val="18"/>
                <w:szCs w:val="21"/>
              </w:rPr>
            </w:pPr>
            <w:r>
              <w:rPr>
                <w:rFonts w:ascii="Times New Roman" w:hAnsi="Times New Roman" w:eastAsia="宋体" w:cs="Times New Roman"/>
                <w:sz w:val="18"/>
                <w:szCs w:val="21"/>
              </w:rPr>
              <w:t>……</w:t>
            </w:r>
          </w:p>
        </w:tc>
        <w:tc>
          <w:tcPr>
            <w:tcW w:w="2126" w:type="dxa"/>
            <w:vAlign w:val="center"/>
          </w:tcPr>
          <w:p>
            <w:pPr>
              <w:jc w:val="center"/>
              <w:rPr>
                <w:rFonts w:ascii="Times New Roman" w:hAnsi="Times New Roman" w:eastAsia="宋体" w:cs="Times New Roman"/>
                <w:sz w:val="18"/>
                <w:szCs w:val="21"/>
              </w:rPr>
            </w:pPr>
          </w:p>
        </w:tc>
        <w:tc>
          <w:tcPr>
            <w:tcW w:w="1337" w:type="dxa"/>
            <w:vAlign w:val="center"/>
          </w:tcPr>
          <w:p>
            <w:pPr>
              <w:jc w:val="center"/>
              <w:rPr>
                <w:rFonts w:ascii="Times New Roman" w:hAnsi="Times New Roman" w:eastAsia="宋体" w:cs="Times New Roman"/>
                <w:szCs w:val="21"/>
              </w:rPr>
            </w:pPr>
          </w:p>
        </w:tc>
        <w:tc>
          <w:tcPr>
            <w:tcW w:w="949" w:type="dxa"/>
            <w:vAlign w:val="center"/>
          </w:tcPr>
          <w:p>
            <w:pPr>
              <w:jc w:val="center"/>
              <w:rPr>
                <w:rFonts w:ascii="Times New Roman" w:hAnsi="Times New Roman" w:eastAsia="宋体" w:cs="Times New Roman"/>
                <w:szCs w:val="21"/>
              </w:rPr>
            </w:pPr>
          </w:p>
        </w:tc>
        <w:tc>
          <w:tcPr>
            <w:tcW w:w="4118" w:type="dxa"/>
            <w:vAlign w:val="center"/>
          </w:tcPr>
          <w:p>
            <w:pPr>
              <w:jc w:val="center"/>
              <w:rPr>
                <w:rFonts w:ascii="Times New Roman" w:hAnsi="Times New Roman" w:eastAsia="宋体" w:cs="Times New Roman"/>
                <w:szCs w:val="21"/>
              </w:rPr>
            </w:pPr>
          </w:p>
        </w:tc>
        <w:tc>
          <w:tcPr>
            <w:tcW w:w="821" w:type="dxa"/>
            <w:vAlign w:val="center"/>
          </w:tcPr>
          <w:p>
            <w:pPr>
              <w:jc w:val="center"/>
              <w:rPr>
                <w:rFonts w:ascii="Times New Roman" w:hAnsi="Times New Roman" w:eastAsia="宋体" w:cs="Times New Roman"/>
                <w:szCs w:val="21"/>
              </w:rPr>
            </w:pPr>
          </w:p>
        </w:tc>
        <w:tc>
          <w:tcPr>
            <w:tcW w:w="1293"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46" w:type="dxa"/>
            <w:vAlign w:val="center"/>
          </w:tcPr>
          <w:p>
            <w:pPr>
              <w:jc w:val="center"/>
              <w:rPr>
                <w:rFonts w:ascii="Times New Roman" w:hAnsi="Times New Roman" w:eastAsia="宋体" w:cs="Times New Roman"/>
                <w:szCs w:val="21"/>
              </w:rPr>
            </w:pPr>
          </w:p>
        </w:tc>
        <w:tc>
          <w:tcPr>
            <w:tcW w:w="1701"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李四</w:t>
            </w:r>
          </w:p>
        </w:tc>
        <w:tc>
          <w:tcPr>
            <w:tcW w:w="2126"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分析化学，硕士</w:t>
            </w:r>
          </w:p>
        </w:tc>
        <w:tc>
          <w:tcPr>
            <w:tcW w:w="133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高级工程师</w:t>
            </w:r>
          </w:p>
        </w:tc>
        <w:tc>
          <w:tcPr>
            <w:tcW w:w="94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0</w:t>
            </w:r>
          </w:p>
        </w:tc>
        <w:tc>
          <w:tcPr>
            <w:tcW w:w="4118" w:type="dxa"/>
            <w:vAlign w:val="center"/>
          </w:tcPr>
          <w:p>
            <w:pPr>
              <w:jc w:val="left"/>
              <w:rPr>
                <w:rFonts w:ascii="Times New Roman" w:hAnsi="Times New Roman" w:eastAsia="宋体" w:cs="Times New Roman"/>
                <w:szCs w:val="21"/>
              </w:rPr>
            </w:pPr>
            <w:r>
              <w:rPr>
                <w:rFonts w:hint="eastAsia" w:ascii="Times New Roman" w:hAnsi="Times New Roman" w:eastAsia="宋体" w:cs="Times New Roman"/>
                <w:sz w:val="18"/>
                <w:szCs w:val="21"/>
              </w:rPr>
              <w:t>通过我实验室组织的理论、基本技能、实际样品（盲样）培训考核，经能力确认合格。</w:t>
            </w:r>
          </w:p>
        </w:tc>
        <w:tc>
          <w:tcPr>
            <w:tcW w:w="82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符合</w:t>
            </w:r>
          </w:p>
        </w:tc>
        <w:tc>
          <w:tcPr>
            <w:tcW w:w="129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46" w:type="dxa"/>
            <w:vAlign w:val="center"/>
          </w:tcPr>
          <w:p>
            <w:pPr>
              <w:jc w:val="center"/>
              <w:rPr>
                <w:rFonts w:ascii="Times New Roman" w:hAnsi="Times New Roman" w:eastAsia="宋体" w:cs="Times New Roman"/>
                <w:szCs w:val="21"/>
              </w:rPr>
            </w:pPr>
          </w:p>
        </w:tc>
        <w:tc>
          <w:tcPr>
            <w:tcW w:w="1701" w:type="dxa"/>
            <w:vAlign w:val="center"/>
          </w:tcPr>
          <w:p>
            <w:pPr>
              <w:jc w:val="center"/>
              <w:rPr>
                <w:rFonts w:ascii="Times New Roman" w:hAnsi="Times New Roman" w:eastAsia="宋体" w:cs="Times New Roman"/>
                <w:sz w:val="18"/>
                <w:szCs w:val="21"/>
              </w:rPr>
            </w:pPr>
            <w:r>
              <w:rPr>
                <w:rFonts w:ascii="Times New Roman" w:hAnsi="Times New Roman" w:eastAsia="宋体" w:cs="Times New Roman"/>
                <w:sz w:val="18"/>
                <w:szCs w:val="21"/>
              </w:rPr>
              <w:t>……</w:t>
            </w:r>
          </w:p>
        </w:tc>
        <w:tc>
          <w:tcPr>
            <w:tcW w:w="2126" w:type="dxa"/>
            <w:vAlign w:val="center"/>
          </w:tcPr>
          <w:p>
            <w:pPr>
              <w:jc w:val="center"/>
              <w:rPr>
                <w:rFonts w:ascii="Times New Roman" w:hAnsi="Times New Roman" w:eastAsia="宋体" w:cs="Times New Roman"/>
                <w:sz w:val="18"/>
                <w:szCs w:val="21"/>
              </w:rPr>
            </w:pPr>
          </w:p>
        </w:tc>
        <w:tc>
          <w:tcPr>
            <w:tcW w:w="1337" w:type="dxa"/>
            <w:vAlign w:val="center"/>
          </w:tcPr>
          <w:p>
            <w:pPr>
              <w:jc w:val="center"/>
              <w:rPr>
                <w:rFonts w:ascii="Times New Roman" w:hAnsi="Times New Roman" w:eastAsia="宋体" w:cs="Times New Roman"/>
                <w:szCs w:val="21"/>
              </w:rPr>
            </w:pPr>
          </w:p>
        </w:tc>
        <w:tc>
          <w:tcPr>
            <w:tcW w:w="949" w:type="dxa"/>
            <w:vAlign w:val="center"/>
          </w:tcPr>
          <w:p>
            <w:pPr>
              <w:jc w:val="center"/>
              <w:rPr>
                <w:rFonts w:ascii="Times New Roman" w:hAnsi="Times New Roman" w:eastAsia="宋体" w:cs="Times New Roman"/>
                <w:szCs w:val="21"/>
              </w:rPr>
            </w:pPr>
          </w:p>
        </w:tc>
        <w:tc>
          <w:tcPr>
            <w:tcW w:w="4118" w:type="dxa"/>
            <w:vAlign w:val="center"/>
          </w:tcPr>
          <w:p>
            <w:pPr>
              <w:jc w:val="center"/>
              <w:rPr>
                <w:rFonts w:ascii="Times New Roman" w:hAnsi="Times New Roman" w:eastAsia="宋体" w:cs="Times New Roman"/>
                <w:szCs w:val="21"/>
              </w:rPr>
            </w:pPr>
          </w:p>
        </w:tc>
        <w:tc>
          <w:tcPr>
            <w:tcW w:w="821" w:type="dxa"/>
            <w:vAlign w:val="center"/>
          </w:tcPr>
          <w:p>
            <w:pPr>
              <w:jc w:val="center"/>
              <w:rPr>
                <w:rFonts w:ascii="Times New Roman" w:hAnsi="Times New Roman" w:eastAsia="宋体" w:cs="Times New Roman"/>
                <w:szCs w:val="21"/>
              </w:rPr>
            </w:pPr>
          </w:p>
        </w:tc>
        <w:tc>
          <w:tcPr>
            <w:tcW w:w="1293"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46" w:type="dxa"/>
            <w:vAlign w:val="center"/>
          </w:tcPr>
          <w:p>
            <w:pPr>
              <w:jc w:val="center"/>
              <w:rPr>
                <w:rFonts w:ascii="Times New Roman" w:hAnsi="Times New Roman" w:eastAsia="宋体" w:cs="Times New Roman"/>
                <w:szCs w:val="21"/>
              </w:rPr>
            </w:pPr>
          </w:p>
        </w:tc>
        <w:tc>
          <w:tcPr>
            <w:tcW w:w="1701"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王二</w:t>
            </w:r>
          </w:p>
        </w:tc>
        <w:tc>
          <w:tcPr>
            <w:tcW w:w="2126"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应用化学，本科</w:t>
            </w:r>
          </w:p>
        </w:tc>
        <w:tc>
          <w:tcPr>
            <w:tcW w:w="133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高级工程师</w:t>
            </w:r>
          </w:p>
        </w:tc>
        <w:tc>
          <w:tcPr>
            <w:tcW w:w="94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5</w:t>
            </w:r>
          </w:p>
        </w:tc>
        <w:tc>
          <w:tcPr>
            <w:tcW w:w="4118" w:type="dxa"/>
            <w:vAlign w:val="center"/>
          </w:tcPr>
          <w:p>
            <w:pPr>
              <w:jc w:val="left"/>
              <w:rPr>
                <w:rFonts w:ascii="Times New Roman" w:hAnsi="Times New Roman" w:eastAsia="宋体" w:cs="Times New Roman"/>
                <w:szCs w:val="21"/>
              </w:rPr>
            </w:pPr>
            <w:r>
              <w:rPr>
                <w:rFonts w:hint="eastAsia" w:ascii="Times New Roman" w:hAnsi="Times New Roman" w:eastAsia="宋体" w:cs="Times New Roman"/>
                <w:sz w:val="18"/>
                <w:szCs w:val="21"/>
              </w:rPr>
              <w:t>通过我实验室组织的理论、基本技能培训考核，并经能力确认合格。</w:t>
            </w:r>
          </w:p>
        </w:tc>
        <w:tc>
          <w:tcPr>
            <w:tcW w:w="82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符合</w:t>
            </w:r>
          </w:p>
        </w:tc>
        <w:tc>
          <w:tcPr>
            <w:tcW w:w="1293"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46" w:type="dxa"/>
            <w:vAlign w:val="center"/>
          </w:tcPr>
          <w:p>
            <w:pPr>
              <w:jc w:val="center"/>
              <w:rPr>
                <w:rFonts w:ascii="Times New Roman" w:hAnsi="Times New Roman" w:eastAsia="宋体" w:cs="Times New Roman"/>
                <w:szCs w:val="21"/>
              </w:rPr>
            </w:pPr>
          </w:p>
        </w:tc>
        <w:tc>
          <w:tcPr>
            <w:tcW w:w="1701" w:type="dxa"/>
            <w:vAlign w:val="center"/>
          </w:tcPr>
          <w:p>
            <w:pPr>
              <w:jc w:val="center"/>
              <w:rPr>
                <w:rFonts w:ascii="Times New Roman" w:hAnsi="Times New Roman" w:eastAsia="宋体" w:cs="Times New Roman"/>
                <w:sz w:val="18"/>
                <w:szCs w:val="21"/>
              </w:rPr>
            </w:pPr>
            <w:r>
              <w:rPr>
                <w:rFonts w:ascii="Times New Roman" w:hAnsi="Times New Roman" w:eastAsia="宋体" w:cs="Times New Roman"/>
                <w:sz w:val="18"/>
                <w:szCs w:val="21"/>
              </w:rPr>
              <w:t>……</w:t>
            </w:r>
          </w:p>
        </w:tc>
        <w:tc>
          <w:tcPr>
            <w:tcW w:w="2126" w:type="dxa"/>
            <w:vAlign w:val="center"/>
          </w:tcPr>
          <w:p>
            <w:pPr>
              <w:jc w:val="center"/>
              <w:rPr>
                <w:rFonts w:ascii="Times New Roman" w:hAnsi="Times New Roman" w:eastAsia="宋体" w:cs="Times New Roman"/>
                <w:sz w:val="18"/>
                <w:szCs w:val="21"/>
              </w:rPr>
            </w:pPr>
          </w:p>
        </w:tc>
        <w:tc>
          <w:tcPr>
            <w:tcW w:w="1337" w:type="dxa"/>
            <w:vAlign w:val="center"/>
          </w:tcPr>
          <w:p>
            <w:pPr>
              <w:jc w:val="center"/>
              <w:rPr>
                <w:rFonts w:ascii="Times New Roman" w:hAnsi="Times New Roman" w:eastAsia="宋体" w:cs="Times New Roman"/>
                <w:szCs w:val="21"/>
              </w:rPr>
            </w:pPr>
          </w:p>
        </w:tc>
        <w:tc>
          <w:tcPr>
            <w:tcW w:w="949" w:type="dxa"/>
            <w:vAlign w:val="center"/>
          </w:tcPr>
          <w:p>
            <w:pPr>
              <w:jc w:val="center"/>
              <w:rPr>
                <w:rFonts w:ascii="Times New Roman" w:hAnsi="Times New Roman" w:eastAsia="宋体" w:cs="Times New Roman"/>
                <w:szCs w:val="21"/>
              </w:rPr>
            </w:pPr>
          </w:p>
        </w:tc>
        <w:tc>
          <w:tcPr>
            <w:tcW w:w="4118" w:type="dxa"/>
            <w:vAlign w:val="center"/>
          </w:tcPr>
          <w:p>
            <w:pPr>
              <w:jc w:val="center"/>
              <w:rPr>
                <w:rFonts w:ascii="Times New Roman" w:hAnsi="Times New Roman" w:eastAsia="宋体" w:cs="Times New Roman"/>
                <w:szCs w:val="21"/>
              </w:rPr>
            </w:pPr>
          </w:p>
        </w:tc>
        <w:tc>
          <w:tcPr>
            <w:tcW w:w="821" w:type="dxa"/>
            <w:vAlign w:val="center"/>
          </w:tcPr>
          <w:p>
            <w:pPr>
              <w:jc w:val="center"/>
              <w:rPr>
                <w:rFonts w:ascii="Times New Roman" w:hAnsi="Times New Roman" w:eastAsia="宋体" w:cs="Times New Roman"/>
                <w:szCs w:val="21"/>
              </w:rPr>
            </w:pPr>
          </w:p>
        </w:tc>
        <w:tc>
          <w:tcPr>
            <w:tcW w:w="1293"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846" w:type="dxa"/>
            <w:vAlign w:val="center"/>
          </w:tcPr>
          <w:p>
            <w:pPr>
              <w:jc w:val="center"/>
              <w:rPr>
                <w:rFonts w:ascii="Times New Roman" w:hAnsi="Times New Roman" w:eastAsia="宋体" w:cs="Times New Roman"/>
                <w:szCs w:val="21"/>
              </w:rPr>
            </w:pPr>
          </w:p>
        </w:tc>
        <w:tc>
          <w:tcPr>
            <w:tcW w:w="1701"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赵四</w:t>
            </w:r>
          </w:p>
        </w:tc>
        <w:tc>
          <w:tcPr>
            <w:tcW w:w="2126"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土壤学，博士</w:t>
            </w:r>
          </w:p>
        </w:tc>
        <w:tc>
          <w:tcPr>
            <w:tcW w:w="1337"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研究员</w:t>
            </w:r>
          </w:p>
        </w:tc>
        <w:tc>
          <w:tcPr>
            <w:tcW w:w="949"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2</w:t>
            </w:r>
            <w:r>
              <w:rPr>
                <w:rFonts w:ascii="Times New Roman" w:hAnsi="Times New Roman" w:eastAsia="宋体" w:cs="Times New Roman"/>
                <w:sz w:val="18"/>
                <w:szCs w:val="21"/>
              </w:rPr>
              <w:t>0</w:t>
            </w:r>
          </w:p>
        </w:tc>
        <w:tc>
          <w:tcPr>
            <w:tcW w:w="4118" w:type="dxa"/>
            <w:vAlign w:val="center"/>
          </w:tcPr>
          <w:p>
            <w:pPr>
              <w:jc w:val="left"/>
              <w:rPr>
                <w:rFonts w:ascii="Times New Roman" w:hAnsi="Times New Roman" w:eastAsia="宋体" w:cs="Times New Roman"/>
                <w:szCs w:val="21"/>
              </w:rPr>
            </w:pPr>
            <w:r>
              <w:rPr>
                <w:rFonts w:hint="eastAsia" w:ascii="Times New Roman" w:hAnsi="Times New Roman" w:eastAsia="宋体" w:cs="Times New Roman"/>
                <w:sz w:val="18"/>
                <w:szCs w:val="21"/>
              </w:rPr>
              <w:t>签字领域经省市场监管局批准，并经过单位授权。</w:t>
            </w:r>
          </w:p>
        </w:tc>
        <w:tc>
          <w:tcPr>
            <w:tcW w:w="82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符合</w:t>
            </w:r>
          </w:p>
        </w:tc>
        <w:tc>
          <w:tcPr>
            <w:tcW w:w="1293" w:type="dxa"/>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授权签字人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46" w:type="dxa"/>
            <w:vAlign w:val="center"/>
          </w:tcPr>
          <w:p>
            <w:pPr>
              <w:jc w:val="center"/>
              <w:rPr>
                <w:rFonts w:ascii="Times New Roman" w:hAnsi="Times New Roman" w:eastAsia="宋体" w:cs="Times New Roman"/>
                <w:szCs w:val="21"/>
              </w:rPr>
            </w:pPr>
          </w:p>
        </w:tc>
        <w:tc>
          <w:tcPr>
            <w:tcW w:w="1701" w:type="dxa"/>
            <w:vAlign w:val="center"/>
          </w:tcPr>
          <w:p>
            <w:pPr>
              <w:jc w:val="center"/>
              <w:rPr>
                <w:rFonts w:ascii="Times New Roman" w:hAnsi="Times New Roman" w:eastAsia="宋体" w:cs="Times New Roman"/>
                <w:szCs w:val="21"/>
              </w:rPr>
            </w:pPr>
            <w:r>
              <w:rPr>
                <w:rFonts w:ascii="Times New Roman" w:hAnsi="Times New Roman" w:eastAsia="宋体" w:cs="Times New Roman"/>
                <w:sz w:val="18"/>
                <w:szCs w:val="21"/>
              </w:rPr>
              <w:t>……</w:t>
            </w:r>
          </w:p>
        </w:tc>
        <w:tc>
          <w:tcPr>
            <w:tcW w:w="2126" w:type="dxa"/>
            <w:vAlign w:val="center"/>
          </w:tcPr>
          <w:p>
            <w:pPr>
              <w:jc w:val="center"/>
              <w:rPr>
                <w:rFonts w:ascii="Times New Roman" w:hAnsi="Times New Roman" w:eastAsia="宋体" w:cs="Times New Roman"/>
                <w:szCs w:val="21"/>
              </w:rPr>
            </w:pPr>
          </w:p>
        </w:tc>
        <w:tc>
          <w:tcPr>
            <w:tcW w:w="1337" w:type="dxa"/>
            <w:vAlign w:val="center"/>
          </w:tcPr>
          <w:p>
            <w:pPr>
              <w:jc w:val="center"/>
              <w:rPr>
                <w:rFonts w:ascii="Times New Roman" w:hAnsi="Times New Roman" w:eastAsia="宋体" w:cs="Times New Roman"/>
                <w:szCs w:val="21"/>
              </w:rPr>
            </w:pPr>
          </w:p>
        </w:tc>
        <w:tc>
          <w:tcPr>
            <w:tcW w:w="949" w:type="dxa"/>
            <w:vAlign w:val="center"/>
          </w:tcPr>
          <w:p>
            <w:pPr>
              <w:jc w:val="center"/>
              <w:rPr>
                <w:rFonts w:ascii="Times New Roman" w:hAnsi="Times New Roman" w:eastAsia="宋体" w:cs="Times New Roman"/>
                <w:szCs w:val="21"/>
              </w:rPr>
            </w:pPr>
          </w:p>
        </w:tc>
        <w:tc>
          <w:tcPr>
            <w:tcW w:w="4118" w:type="dxa"/>
            <w:vAlign w:val="center"/>
          </w:tcPr>
          <w:p>
            <w:pPr>
              <w:jc w:val="center"/>
              <w:rPr>
                <w:rFonts w:ascii="Times New Roman" w:hAnsi="Times New Roman" w:eastAsia="宋体" w:cs="Times New Roman"/>
                <w:szCs w:val="21"/>
              </w:rPr>
            </w:pPr>
          </w:p>
        </w:tc>
        <w:tc>
          <w:tcPr>
            <w:tcW w:w="821" w:type="dxa"/>
            <w:vAlign w:val="center"/>
          </w:tcPr>
          <w:p>
            <w:pPr>
              <w:jc w:val="center"/>
              <w:rPr>
                <w:rFonts w:ascii="Times New Roman" w:hAnsi="Times New Roman" w:eastAsia="宋体" w:cs="Times New Roman"/>
                <w:szCs w:val="21"/>
              </w:rPr>
            </w:pPr>
          </w:p>
        </w:tc>
        <w:tc>
          <w:tcPr>
            <w:tcW w:w="1293"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3191" w:type="dxa"/>
            <w:gridSpan w:val="8"/>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注</w:t>
            </w:r>
            <w:r>
              <w:rPr>
                <w:rFonts w:ascii="Times New Roman" w:hAnsi="Times New Roman" w:eastAsia="宋体" w:cs="Times New Roman"/>
                <w:szCs w:val="21"/>
              </w:rPr>
              <w:t>1：</w:t>
            </w:r>
            <w:r>
              <w:rPr>
                <w:rFonts w:hint="eastAsia" w:ascii="Times New Roman" w:hAnsi="Times New Roman" w:eastAsia="宋体" w:cs="Times New Roman"/>
                <w:szCs w:val="21"/>
              </w:rPr>
              <w:t>参与</w:t>
            </w:r>
            <w:r>
              <w:rPr>
                <w:rFonts w:ascii="Times New Roman" w:hAnsi="Times New Roman" w:eastAsia="宋体" w:cs="Times New Roman"/>
                <w:szCs w:val="21"/>
              </w:rPr>
              <w:t>人员需要熟悉</w:t>
            </w:r>
            <w:r>
              <w:rPr>
                <w:rFonts w:hint="eastAsia" w:ascii="Times New Roman" w:hAnsi="Times New Roman" w:eastAsia="宋体" w:cs="Times New Roman"/>
                <w:szCs w:val="21"/>
              </w:rPr>
              <w:t>方法原理</w:t>
            </w:r>
            <w:r>
              <w:rPr>
                <w:rFonts w:ascii="Times New Roman" w:hAnsi="Times New Roman" w:eastAsia="宋体" w:cs="Times New Roman"/>
                <w:szCs w:val="21"/>
              </w:rPr>
              <w:t>，熟练操作</w:t>
            </w:r>
            <w:r>
              <w:rPr>
                <w:rFonts w:hint="eastAsia" w:ascii="Times New Roman" w:hAnsi="Times New Roman" w:eastAsia="宋体" w:cs="Times New Roman"/>
                <w:szCs w:val="21"/>
              </w:rPr>
              <w:t>、</w:t>
            </w:r>
            <w:r>
              <w:rPr>
                <w:rFonts w:ascii="Times New Roman" w:hAnsi="Times New Roman" w:eastAsia="宋体" w:cs="Times New Roman"/>
                <w:szCs w:val="21"/>
              </w:rPr>
              <w:t>独立完成</w:t>
            </w:r>
            <w:r>
              <w:rPr>
                <w:rFonts w:hint="eastAsia" w:ascii="Times New Roman" w:hAnsi="Times New Roman" w:eastAsia="宋体" w:cs="Times New Roman"/>
                <w:szCs w:val="21"/>
              </w:rPr>
              <w:t>相应工作</w:t>
            </w:r>
            <w:r>
              <w:rPr>
                <w:rFonts w:ascii="Times New Roman" w:hAnsi="Times New Roman" w:eastAsia="宋体" w:cs="Times New Roman"/>
                <w:szCs w:val="21"/>
              </w:rPr>
              <w:t>；</w:t>
            </w:r>
          </w:p>
          <w:p>
            <w:pPr>
              <w:jc w:val="left"/>
              <w:rPr>
                <w:rFonts w:ascii="Times New Roman" w:hAnsi="Times New Roman" w:eastAsia="宋体" w:cs="Times New Roman"/>
                <w:szCs w:val="21"/>
              </w:rPr>
            </w:pPr>
            <w:r>
              <w:rPr>
                <w:rFonts w:hint="eastAsia" w:ascii="Times New Roman" w:hAnsi="Times New Roman" w:eastAsia="宋体" w:cs="Times New Roman"/>
                <w:szCs w:val="21"/>
              </w:rPr>
              <w:t>注</w:t>
            </w:r>
            <w:r>
              <w:rPr>
                <w:rFonts w:ascii="Times New Roman" w:hAnsi="Times New Roman" w:eastAsia="宋体" w:cs="Times New Roman"/>
                <w:szCs w:val="21"/>
              </w:rPr>
              <w:t>2：</w:t>
            </w:r>
            <w:r>
              <w:rPr>
                <w:rFonts w:hint="eastAsia" w:ascii="Times New Roman" w:hAnsi="Times New Roman" w:eastAsia="宋体" w:cs="Times New Roman"/>
                <w:szCs w:val="21"/>
              </w:rPr>
              <w:t>参与</w:t>
            </w:r>
            <w:r>
              <w:rPr>
                <w:rFonts w:ascii="Times New Roman" w:hAnsi="Times New Roman" w:eastAsia="宋体" w:cs="Times New Roman"/>
                <w:szCs w:val="21"/>
              </w:rPr>
              <w:t>人员</w:t>
            </w:r>
            <w:r>
              <w:rPr>
                <w:rFonts w:hint="eastAsia" w:ascii="Times New Roman" w:hAnsi="Times New Roman" w:eastAsia="宋体" w:cs="Times New Roman"/>
                <w:szCs w:val="21"/>
              </w:rPr>
              <w:t>需要</w:t>
            </w:r>
            <w:r>
              <w:rPr>
                <w:rFonts w:ascii="Times New Roman" w:hAnsi="Times New Roman" w:eastAsia="宋体" w:cs="Times New Roman"/>
                <w:szCs w:val="21"/>
              </w:rPr>
              <w:t>经</w:t>
            </w:r>
            <w:r>
              <w:rPr>
                <w:rFonts w:hint="eastAsia" w:ascii="Times New Roman" w:hAnsi="Times New Roman" w:eastAsia="宋体" w:cs="Times New Roman"/>
                <w:szCs w:val="21"/>
              </w:rPr>
              <w:t>相应的</w:t>
            </w:r>
            <w:r>
              <w:rPr>
                <w:rFonts w:ascii="Times New Roman" w:hAnsi="Times New Roman" w:eastAsia="宋体" w:cs="Times New Roman"/>
                <w:szCs w:val="21"/>
              </w:rPr>
              <w:t>培训和能力确认</w:t>
            </w:r>
            <w:r>
              <w:rPr>
                <w:rFonts w:hint="eastAsia" w:ascii="Times New Roman" w:hAnsi="Times New Roman" w:eastAsia="宋体" w:cs="Times New Roman"/>
                <w:szCs w:val="21"/>
              </w:rPr>
              <w:t>，</w:t>
            </w:r>
            <w:r>
              <w:rPr>
                <w:rFonts w:ascii="Times New Roman" w:hAnsi="Times New Roman" w:eastAsia="宋体" w:cs="Times New Roman"/>
                <w:szCs w:val="21"/>
              </w:rPr>
              <w:t>能力确认方式</w:t>
            </w:r>
            <w:r>
              <w:rPr>
                <w:rFonts w:hint="eastAsia" w:ascii="Times New Roman" w:hAnsi="Times New Roman" w:eastAsia="宋体" w:cs="Times New Roman"/>
                <w:szCs w:val="21"/>
              </w:rPr>
              <w:t>建议采用</w:t>
            </w:r>
            <w:r>
              <w:rPr>
                <w:rFonts w:ascii="Times New Roman" w:hAnsi="Times New Roman" w:eastAsia="宋体" w:cs="Times New Roman"/>
                <w:szCs w:val="21"/>
              </w:rPr>
              <w:t>“理论、技能考核、实样测试（优选盲样）”</w:t>
            </w:r>
            <w:r>
              <w:rPr>
                <w:rFonts w:hint="eastAsia" w:ascii="Times New Roman" w:hAnsi="Times New Roman" w:eastAsia="宋体" w:cs="Times New Roman"/>
                <w:szCs w:val="21"/>
              </w:rPr>
              <w:t>等方式</w:t>
            </w:r>
            <w:r>
              <w:rPr>
                <w:rFonts w:ascii="Times New Roman" w:hAnsi="Times New Roman" w:eastAsia="宋体" w:cs="Times New Roman"/>
                <w:szCs w:val="21"/>
              </w:rPr>
              <w:t>。</w:t>
            </w:r>
          </w:p>
        </w:tc>
      </w:tr>
    </w:tbl>
    <w:p>
      <w:pPr>
        <w:spacing w:line="360" w:lineRule="auto"/>
        <w:rPr>
          <w:rFonts w:ascii="Times New Roman" w:hAnsi="Times New Roman" w:eastAsia="黑体" w:cs="Times New Roman"/>
          <w:sz w:val="24"/>
          <w:szCs w:val="36"/>
        </w:rPr>
        <w:sectPr>
          <w:footerReference r:id="rId7" w:type="default"/>
          <w:footerReference r:id="rId8" w:type="even"/>
          <w:pgSz w:w="16838" w:h="11906" w:orient="landscape"/>
          <w:pgMar w:top="1440" w:right="1800" w:bottom="1440" w:left="1800" w:header="851" w:footer="992" w:gutter="0"/>
          <w:pgNumType w:start="1"/>
          <w:cols w:space="720" w:num="1"/>
          <w:docGrid w:type="linesAndChars" w:linePitch="312" w:charSpace="0"/>
        </w:sectPr>
      </w:pPr>
      <w:r>
        <w:rPr>
          <w:rFonts w:ascii="Times New Roman" w:hAnsi="Times New Roman" w:eastAsia="黑体" w:cs="Times New Roman"/>
          <w:sz w:val="24"/>
          <w:szCs w:val="36"/>
        </w:rPr>
        <w:t>备注：相关证明材料</w:t>
      </w:r>
      <w:r>
        <w:rPr>
          <w:rFonts w:hint="eastAsia" w:ascii="Times New Roman" w:hAnsi="Times New Roman" w:eastAsia="黑体" w:cs="Times New Roman"/>
          <w:sz w:val="24"/>
          <w:szCs w:val="36"/>
        </w:rPr>
        <w:t>详</w:t>
      </w:r>
      <w:r>
        <w:rPr>
          <w:rFonts w:ascii="Times New Roman" w:hAnsi="Times New Roman" w:eastAsia="黑体" w:cs="Times New Roman"/>
          <w:sz w:val="24"/>
          <w:szCs w:val="36"/>
        </w:rPr>
        <w:t>见“人员技术档案”</w:t>
      </w:r>
      <w:r>
        <w:rPr>
          <w:rFonts w:hint="eastAsia" w:ascii="Times New Roman" w:hAnsi="Times New Roman" w:eastAsia="黑体" w:cs="Times New Roman"/>
          <w:sz w:val="24"/>
          <w:szCs w:val="36"/>
        </w:rPr>
        <w:t>。</w:t>
      </w:r>
    </w:p>
    <w:p>
      <w:pPr>
        <w:jc w:val="center"/>
        <w:outlineLvl w:val="1"/>
        <w:rPr>
          <w:rFonts w:ascii="Times New Roman" w:hAnsi="Times New Roman" w:eastAsia="黑体" w:cs="Times New Roman"/>
          <w:sz w:val="32"/>
          <w:szCs w:val="36"/>
        </w:rPr>
      </w:pPr>
      <w:bookmarkStart w:id="68" w:name="_Toc109027035"/>
      <w:bookmarkStart w:id="69" w:name="_Toc101109496"/>
      <w:r>
        <w:rPr>
          <w:rFonts w:hint="eastAsia" w:ascii="Times New Roman" w:hAnsi="Times New Roman" w:eastAsia="黑体" w:cs="Times New Roman"/>
          <w:sz w:val="32"/>
          <w:szCs w:val="36"/>
        </w:rPr>
        <w:t>表</w:t>
      </w:r>
      <w:r>
        <w:rPr>
          <w:rFonts w:ascii="Times New Roman" w:hAnsi="Times New Roman" w:eastAsia="黑体" w:cs="Times New Roman"/>
          <w:sz w:val="32"/>
          <w:szCs w:val="36"/>
        </w:rPr>
        <w:t xml:space="preserve">1-2 </w:t>
      </w:r>
      <w:r>
        <w:rPr>
          <w:rFonts w:hint="eastAsia" w:ascii="Times New Roman" w:hAnsi="Times New Roman" w:eastAsia="黑体" w:cs="Times New Roman"/>
          <w:sz w:val="32"/>
          <w:szCs w:val="36"/>
        </w:rPr>
        <w:t>仪器设备</w:t>
      </w:r>
      <w:bookmarkEnd w:id="68"/>
      <w:bookmarkEnd w:id="69"/>
    </w:p>
    <w:tbl>
      <w:tblPr>
        <w:tblStyle w:val="14"/>
        <w:tblW w:w="14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2293"/>
        <w:gridCol w:w="2295"/>
        <w:gridCol w:w="4183"/>
        <w:gridCol w:w="1375"/>
        <w:gridCol w:w="1375"/>
        <w:gridCol w:w="1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3668" w:type="dxa"/>
            <w:gridSpan w:val="2"/>
            <w:vAlign w:val="center"/>
          </w:tcPr>
          <w:p>
            <w:pPr>
              <w:jc w:val="center"/>
              <w:rPr>
                <w:rFonts w:ascii="黑体" w:hAnsi="黑体" w:eastAsia="黑体" w:cs="Times New Roman"/>
                <w:szCs w:val="21"/>
              </w:rPr>
            </w:pPr>
            <w:r>
              <w:rPr>
                <w:rFonts w:ascii="黑体" w:hAnsi="黑体" w:eastAsia="黑体" w:cs="Times New Roman"/>
                <w:szCs w:val="21"/>
              </w:rPr>
              <w:t>仪器</w:t>
            </w:r>
            <w:r>
              <w:rPr>
                <w:rFonts w:hint="eastAsia" w:ascii="黑体" w:hAnsi="黑体" w:eastAsia="黑体" w:cs="Times New Roman"/>
                <w:szCs w:val="21"/>
              </w:rPr>
              <w:t>设备</w:t>
            </w:r>
            <w:r>
              <w:rPr>
                <w:rFonts w:ascii="黑体" w:hAnsi="黑体" w:eastAsia="黑体" w:cs="Times New Roman"/>
                <w:szCs w:val="21"/>
              </w:rPr>
              <w:t>名称</w:t>
            </w:r>
          </w:p>
        </w:tc>
        <w:tc>
          <w:tcPr>
            <w:tcW w:w="2295" w:type="dxa"/>
            <w:vAlign w:val="center"/>
          </w:tcPr>
          <w:p>
            <w:pPr>
              <w:jc w:val="center"/>
              <w:rPr>
                <w:rFonts w:ascii="黑体" w:hAnsi="黑体" w:eastAsia="黑体" w:cs="Times New Roman"/>
                <w:szCs w:val="21"/>
              </w:rPr>
            </w:pPr>
            <w:r>
              <w:rPr>
                <w:rFonts w:ascii="黑体" w:hAnsi="黑体" w:eastAsia="黑体" w:cs="Times New Roman"/>
                <w:szCs w:val="21"/>
              </w:rPr>
              <w:t>型号</w:t>
            </w:r>
          </w:p>
        </w:tc>
        <w:tc>
          <w:tcPr>
            <w:tcW w:w="4183" w:type="dxa"/>
            <w:vAlign w:val="center"/>
          </w:tcPr>
          <w:p>
            <w:pPr>
              <w:jc w:val="center"/>
              <w:rPr>
                <w:rFonts w:ascii="黑体" w:hAnsi="黑体" w:eastAsia="黑体" w:cs="Times New Roman"/>
                <w:szCs w:val="21"/>
              </w:rPr>
            </w:pPr>
            <w:r>
              <w:rPr>
                <w:rFonts w:ascii="黑体" w:hAnsi="黑体" w:eastAsia="黑体" w:cs="Times New Roman"/>
                <w:szCs w:val="21"/>
              </w:rPr>
              <w:t>计量溯源/</w:t>
            </w:r>
            <w:r>
              <w:rPr>
                <w:rFonts w:hint="eastAsia" w:ascii="黑体" w:hAnsi="黑体" w:eastAsia="黑体" w:cs="Times New Roman"/>
                <w:szCs w:val="21"/>
              </w:rPr>
              <w:t>核查方式</w:t>
            </w:r>
          </w:p>
          <w:p>
            <w:pPr>
              <w:jc w:val="center"/>
              <w:rPr>
                <w:rFonts w:ascii="黑体" w:hAnsi="黑体" w:eastAsia="黑体" w:cs="Times New Roman"/>
                <w:szCs w:val="21"/>
              </w:rPr>
            </w:pPr>
            <w:r>
              <w:rPr>
                <w:rFonts w:hint="eastAsia" w:ascii="黑体" w:hAnsi="黑体" w:eastAsia="黑体" w:cs="Times New Roman"/>
                <w:szCs w:val="21"/>
              </w:rPr>
              <w:t>及结果</w:t>
            </w:r>
          </w:p>
        </w:tc>
        <w:tc>
          <w:tcPr>
            <w:tcW w:w="1375" w:type="dxa"/>
            <w:vAlign w:val="center"/>
          </w:tcPr>
          <w:p>
            <w:pPr>
              <w:jc w:val="center"/>
              <w:rPr>
                <w:rFonts w:hint="eastAsia" w:ascii="黑体" w:hAnsi="黑体" w:eastAsia="黑体" w:cs="Times New Roman"/>
                <w:szCs w:val="21"/>
              </w:rPr>
            </w:pPr>
            <w:r>
              <w:rPr>
                <w:rFonts w:hint="eastAsia" w:ascii="黑体" w:hAnsi="黑体" w:eastAsia="黑体" w:cs="Times New Roman"/>
                <w:szCs w:val="21"/>
              </w:rPr>
              <w:t>设备计量</w:t>
            </w:r>
          </w:p>
          <w:p>
            <w:pPr>
              <w:jc w:val="center"/>
              <w:rPr>
                <w:rFonts w:ascii="黑体" w:hAnsi="黑体" w:eastAsia="黑体" w:cs="Times New Roman"/>
                <w:szCs w:val="21"/>
              </w:rPr>
            </w:pPr>
            <w:r>
              <w:rPr>
                <w:rFonts w:hint="eastAsia" w:ascii="黑体" w:hAnsi="黑体" w:eastAsia="黑体" w:cs="Times New Roman"/>
                <w:szCs w:val="21"/>
              </w:rPr>
              <w:t>有效期</w:t>
            </w:r>
          </w:p>
        </w:tc>
        <w:tc>
          <w:tcPr>
            <w:tcW w:w="1375" w:type="dxa"/>
            <w:vAlign w:val="center"/>
          </w:tcPr>
          <w:p>
            <w:pPr>
              <w:jc w:val="center"/>
              <w:rPr>
                <w:rFonts w:ascii="黑体" w:hAnsi="黑体" w:eastAsia="黑体" w:cs="Times New Roman"/>
                <w:szCs w:val="21"/>
              </w:rPr>
            </w:pPr>
            <w:r>
              <w:rPr>
                <w:rFonts w:ascii="黑体" w:hAnsi="黑体" w:eastAsia="黑体" w:cs="Times New Roman"/>
                <w:szCs w:val="21"/>
              </w:rPr>
              <w:t>判定</w:t>
            </w:r>
          </w:p>
        </w:tc>
        <w:tc>
          <w:tcPr>
            <w:tcW w:w="1651" w:type="dxa"/>
            <w:vAlign w:val="center"/>
          </w:tcPr>
          <w:p>
            <w:pPr>
              <w:jc w:val="center"/>
              <w:rPr>
                <w:rFonts w:ascii="黑体" w:hAnsi="黑体" w:eastAsia="黑体" w:cs="Times New Roman"/>
                <w:szCs w:val="21"/>
              </w:rPr>
            </w:pPr>
            <w:r>
              <w:rPr>
                <w:rFonts w:ascii="黑体" w:hAnsi="黑体" w:eastAsia="黑体"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68"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玛瑙球磨机</w:t>
            </w:r>
          </w:p>
        </w:tc>
        <w:tc>
          <w:tcPr>
            <w:tcW w:w="229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OG988-150ML</w:t>
            </w:r>
          </w:p>
        </w:tc>
        <w:tc>
          <w:tcPr>
            <w:tcW w:w="4183"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功能核查，满足使用要求</w:t>
            </w:r>
          </w:p>
        </w:tc>
        <w:tc>
          <w:tcPr>
            <w:tcW w:w="1375" w:type="dxa"/>
            <w:vAlign w:val="center"/>
          </w:tcPr>
          <w:p>
            <w:pPr>
              <w:jc w:val="center"/>
              <w:rPr>
                <w:rFonts w:hint="eastAsia" w:ascii="Times New Roman" w:hAnsi="Times New Roman" w:eastAsia="宋体" w:cs="Times New Roman"/>
                <w:sz w:val="18"/>
                <w:szCs w:val="21"/>
              </w:rPr>
            </w:pPr>
          </w:p>
        </w:tc>
        <w:tc>
          <w:tcPr>
            <w:tcW w:w="1375"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符合</w:t>
            </w:r>
          </w:p>
        </w:tc>
        <w:tc>
          <w:tcPr>
            <w:tcW w:w="1651" w:type="dxa"/>
            <w:vAlign w:val="center"/>
          </w:tcPr>
          <w:p>
            <w:pPr>
              <w:spacing w:line="360" w:lineRule="auto"/>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68"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2295" w:type="dxa"/>
            <w:vAlign w:val="center"/>
          </w:tcPr>
          <w:p>
            <w:pPr>
              <w:spacing w:line="360" w:lineRule="auto"/>
              <w:jc w:val="center"/>
              <w:rPr>
                <w:rFonts w:ascii="Times New Roman" w:hAnsi="Times New Roman" w:eastAsia="宋体" w:cs="Times New Roman"/>
                <w:sz w:val="18"/>
                <w:szCs w:val="21"/>
              </w:rPr>
            </w:pPr>
          </w:p>
        </w:tc>
        <w:tc>
          <w:tcPr>
            <w:tcW w:w="4183" w:type="dxa"/>
            <w:vAlign w:val="center"/>
          </w:tcPr>
          <w:p>
            <w:pPr>
              <w:spacing w:line="360" w:lineRule="auto"/>
              <w:jc w:val="center"/>
              <w:rPr>
                <w:rFonts w:ascii="Times New Roman" w:hAnsi="Times New Roman" w:eastAsia="宋体" w:cs="Times New Roman"/>
                <w:sz w:val="18"/>
                <w:szCs w:val="21"/>
              </w:rPr>
            </w:pPr>
          </w:p>
        </w:tc>
        <w:tc>
          <w:tcPr>
            <w:tcW w:w="1375" w:type="dxa"/>
            <w:vAlign w:val="center"/>
          </w:tcPr>
          <w:p>
            <w:pPr>
              <w:jc w:val="center"/>
              <w:rPr>
                <w:rFonts w:ascii="Times New Roman" w:hAnsi="Times New Roman" w:eastAsia="宋体" w:cs="Times New Roman"/>
                <w:sz w:val="18"/>
                <w:szCs w:val="21"/>
              </w:rPr>
            </w:pPr>
          </w:p>
        </w:tc>
        <w:tc>
          <w:tcPr>
            <w:tcW w:w="1375" w:type="dxa"/>
            <w:vAlign w:val="center"/>
          </w:tcPr>
          <w:p>
            <w:pPr>
              <w:jc w:val="center"/>
              <w:rPr>
                <w:rFonts w:ascii="Times New Roman" w:hAnsi="Times New Roman" w:eastAsia="宋体" w:cs="Times New Roman"/>
                <w:sz w:val="18"/>
                <w:szCs w:val="21"/>
              </w:rPr>
            </w:pPr>
          </w:p>
        </w:tc>
        <w:tc>
          <w:tcPr>
            <w:tcW w:w="1651" w:type="dxa"/>
            <w:vAlign w:val="center"/>
          </w:tcPr>
          <w:p>
            <w:pPr>
              <w:spacing w:line="360" w:lineRule="auto"/>
              <w:jc w:val="center"/>
              <w:rPr>
                <w:rFonts w:ascii="Times New Roman" w:hAnsi="Times New Roman" w:eastAsia="宋体" w:cs="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68"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电子天平</w:t>
            </w:r>
          </w:p>
        </w:tc>
        <w:tc>
          <w:tcPr>
            <w:tcW w:w="229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RC-FA-124C</w:t>
            </w:r>
          </w:p>
        </w:tc>
        <w:tc>
          <w:tcPr>
            <w:tcW w:w="4183"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检定合格，满足使用要求</w:t>
            </w:r>
          </w:p>
        </w:tc>
        <w:tc>
          <w:tcPr>
            <w:tcW w:w="1375" w:type="dxa"/>
            <w:vAlign w:val="center"/>
          </w:tcPr>
          <w:p>
            <w:pPr>
              <w:tabs>
                <w:tab w:val="left" w:pos="0"/>
              </w:tabs>
              <w:jc w:val="center"/>
              <w:rPr>
                <w:rFonts w:hint="eastAsia" w:ascii="Times New Roman" w:hAnsi="Times New Roman" w:eastAsia="宋体" w:cs="Times New Roman"/>
                <w:sz w:val="18"/>
                <w:szCs w:val="21"/>
              </w:rPr>
            </w:pPr>
          </w:p>
        </w:tc>
        <w:tc>
          <w:tcPr>
            <w:tcW w:w="1375" w:type="dxa"/>
            <w:vAlign w:val="center"/>
          </w:tcPr>
          <w:p>
            <w:pPr>
              <w:tabs>
                <w:tab w:val="left" w:pos="0"/>
              </w:tabs>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符合</w:t>
            </w:r>
          </w:p>
        </w:tc>
        <w:tc>
          <w:tcPr>
            <w:tcW w:w="1651" w:type="dxa"/>
            <w:vAlign w:val="center"/>
          </w:tcPr>
          <w:p>
            <w:pPr>
              <w:spacing w:line="360" w:lineRule="auto"/>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68"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2295" w:type="dxa"/>
            <w:vAlign w:val="center"/>
          </w:tcPr>
          <w:p>
            <w:pPr>
              <w:pStyle w:val="8"/>
              <w:tabs>
                <w:tab w:val="left" w:pos="954"/>
                <w:tab w:val="clear" w:pos="4153"/>
                <w:tab w:val="clear" w:pos="8306"/>
              </w:tabs>
              <w:ind w:left="720" w:hanging="720" w:hangingChars="400"/>
              <w:jc w:val="center"/>
              <w:rPr>
                <w:rFonts w:ascii="Times New Roman" w:hAnsi="Times New Roman" w:eastAsia="宋体" w:cs="Times New Roman"/>
                <w:szCs w:val="21"/>
              </w:rPr>
            </w:pPr>
          </w:p>
        </w:tc>
        <w:tc>
          <w:tcPr>
            <w:tcW w:w="4183" w:type="dxa"/>
            <w:vAlign w:val="center"/>
          </w:tcPr>
          <w:p>
            <w:pPr>
              <w:pStyle w:val="8"/>
              <w:tabs>
                <w:tab w:val="left" w:pos="954"/>
                <w:tab w:val="clear" w:pos="4153"/>
                <w:tab w:val="clear" w:pos="8306"/>
              </w:tabs>
              <w:ind w:left="720" w:hanging="720" w:hangingChars="400"/>
              <w:jc w:val="center"/>
              <w:rPr>
                <w:rFonts w:ascii="Times New Roman" w:hAnsi="Times New Roman" w:eastAsia="宋体" w:cs="Times New Roman"/>
                <w:szCs w:val="21"/>
              </w:rPr>
            </w:pPr>
          </w:p>
        </w:tc>
        <w:tc>
          <w:tcPr>
            <w:tcW w:w="1375" w:type="dxa"/>
            <w:vAlign w:val="center"/>
          </w:tcPr>
          <w:p>
            <w:pPr>
              <w:jc w:val="center"/>
              <w:rPr>
                <w:rFonts w:ascii="Times New Roman" w:hAnsi="Times New Roman" w:eastAsia="宋体" w:cs="Times New Roman"/>
                <w:sz w:val="18"/>
                <w:szCs w:val="21"/>
              </w:rPr>
            </w:pPr>
          </w:p>
        </w:tc>
        <w:tc>
          <w:tcPr>
            <w:tcW w:w="1375" w:type="dxa"/>
            <w:vAlign w:val="center"/>
          </w:tcPr>
          <w:p>
            <w:pPr>
              <w:jc w:val="center"/>
              <w:rPr>
                <w:rFonts w:ascii="Times New Roman" w:hAnsi="Times New Roman" w:eastAsia="宋体" w:cs="Times New Roman"/>
                <w:sz w:val="18"/>
                <w:szCs w:val="21"/>
              </w:rPr>
            </w:pPr>
          </w:p>
        </w:tc>
        <w:tc>
          <w:tcPr>
            <w:tcW w:w="1651" w:type="dxa"/>
            <w:vAlign w:val="center"/>
          </w:tcPr>
          <w:p>
            <w:pPr>
              <w:spacing w:line="360" w:lineRule="auto"/>
              <w:jc w:val="center"/>
              <w:rPr>
                <w:rFonts w:ascii="Times New Roman" w:hAnsi="Times New Roman" w:eastAsia="宋体" w:cs="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68"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分光光度计</w:t>
            </w:r>
          </w:p>
        </w:tc>
        <w:tc>
          <w:tcPr>
            <w:tcW w:w="229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RC-JH723</w:t>
            </w:r>
          </w:p>
        </w:tc>
        <w:tc>
          <w:tcPr>
            <w:tcW w:w="4183"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检定合格，满足使用要求</w:t>
            </w:r>
          </w:p>
        </w:tc>
        <w:tc>
          <w:tcPr>
            <w:tcW w:w="1375" w:type="dxa"/>
            <w:vAlign w:val="center"/>
          </w:tcPr>
          <w:p>
            <w:pPr>
              <w:tabs>
                <w:tab w:val="left" w:pos="0"/>
              </w:tabs>
              <w:jc w:val="center"/>
              <w:rPr>
                <w:rFonts w:hint="eastAsia" w:ascii="Times New Roman" w:hAnsi="Times New Roman" w:eastAsia="宋体" w:cs="Times New Roman"/>
                <w:sz w:val="18"/>
                <w:szCs w:val="21"/>
              </w:rPr>
            </w:pPr>
          </w:p>
        </w:tc>
        <w:tc>
          <w:tcPr>
            <w:tcW w:w="1375" w:type="dxa"/>
            <w:vAlign w:val="center"/>
          </w:tcPr>
          <w:p>
            <w:pPr>
              <w:tabs>
                <w:tab w:val="left" w:pos="0"/>
              </w:tabs>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符合</w:t>
            </w:r>
          </w:p>
        </w:tc>
        <w:tc>
          <w:tcPr>
            <w:tcW w:w="1651" w:type="dxa"/>
            <w:vAlign w:val="center"/>
          </w:tcPr>
          <w:p>
            <w:pPr>
              <w:spacing w:line="360" w:lineRule="auto"/>
              <w:jc w:val="center"/>
              <w:rPr>
                <w:rFonts w:ascii="Times New Roman" w:hAnsi="Times New Roman" w:eastAsia="宋体" w:cs="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68"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229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418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375" w:type="dxa"/>
            <w:vAlign w:val="center"/>
          </w:tcPr>
          <w:p>
            <w:pPr>
              <w:tabs>
                <w:tab w:val="left" w:pos="0"/>
              </w:tabs>
              <w:jc w:val="center"/>
              <w:rPr>
                <w:rFonts w:ascii="Times New Roman" w:hAnsi="Times New Roman" w:eastAsia="宋体" w:cs="Times New Roman"/>
                <w:sz w:val="18"/>
                <w:szCs w:val="21"/>
              </w:rPr>
            </w:pPr>
          </w:p>
        </w:tc>
        <w:tc>
          <w:tcPr>
            <w:tcW w:w="1375" w:type="dxa"/>
            <w:vAlign w:val="center"/>
          </w:tcPr>
          <w:p>
            <w:pPr>
              <w:tabs>
                <w:tab w:val="left" w:pos="0"/>
              </w:tabs>
              <w:jc w:val="center"/>
              <w:rPr>
                <w:rFonts w:ascii="Times New Roman" w:hAnsi="Times New Roman" w:eastAsia="宋体" w:cs="Times New Roman"/>
                <w:sz w:val="18"/>
                <w:szCs w:val="21"/>
              </w:rPr>
            </w:pPr>
          </w:p>
        </w:tc>
        <w:tc>
          <w:tcPr>
            <w:tcW w:w="1651" w:type="dxa"/>
            <w:vAlign w:val="center"/>
          </w:tcPr>
          <w:p>
            <w:pPr>
              <w:spacing w:line="360" w:lineRule="auto"/>
              <w:jc w:val="center"/>
              <w:rPr>
                <w:rFonts w:ascii="Times New Roman" w:hAnsi="Times New Roman" w:eastAsia="宋体" w:cs="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375" w:type="dxa"/>
            <w:vAlign w:val="center"/>
          </w:tcPr>
          <w:p>
            <w:pPr>
              <w:jc w:val="left"/>
              <w:rPr>
                <w:rFonts w:hint="eastAsia" w:ascii="Times New Roman" w:hAnsi="Times New Roman" w:eastAsia="宋体" w:cs="Times New Roman"/>
                <w:sz w:val="18"/>
                <w:szCs w:val="21"/>
              </w:rPr>
            </w:pPr>
          </w:p>
        </w:tc>
        <w:tc>
          <w:tcPr>
            <w:tcW w:w="13172" w:type="dxa"/>
            <w:gridSpan w:val="6"/>
            <w:vAlign w:val="center"/>
          </w:tcPr>
          <w:p>
            <w:pPr>
              <w:jc w:val="left"/>
              <w:rPr>
                <w:rFonts w:ascii="Times New Roman" w:hAnsi="Times New Roman" w:eastAsia="宋体" w:cs="Times New Roman"/>
                <w:sz w:val="18"/>
                <w:szCs w:val="21"/>
              </w:rPr>
            </w:pPr>
            <w:r>
              <w:rPr>
                <w:rFonts w:hint="eastAsia" w:ascii="Times New Roman" w:hAnsi="Times New Roman" w:eastAsia="宋体" w:cs="Times New Roman"/>
                <w:sz w:val="18"/>
                <w:szCs w:val="21"/>
              </w:rPr>
              <w:t>注</w:t>
            </w:r>
            <w:r>
              <w:rPr>
                <w:rFonts w:ascii="Times New Roman" w:hAnsi="Times New Roman" w:eastAsia="宋体" w:cs="Times New Roman"/>
                <w:sz w:val="18"/>
                <w:szCs w:val="21"/>
              </w:rPr>
              <w:t>1：填写方法需要采用的主要仪器设备，包括样品制备、前处理、分析测试涉及到的对检测结果有影响仪器。</w:t>
            </w:r>
          </w:p>
          <w:p>
            <w:pPr>
              <w:jc w:val="left"/>
              <w:rPr>
                <w:rFonts w:ascii="Times New Roman" w:hAnsi="Times New Roman" w:eastAsia="宋体" w:cs="Times New Roman"/>
                <w:sz w:val="18"/>
                <w:szCs w:val="21"/>
              </w:rPr>
            </w:pPr>
            <w:r>
              <w:rPr>
                <w:rFonts w:hint="eastAsia" w:ascii="Times New Roman" w:hAnsi="Times New Roman" w:eastAsia="宋体" w:cs="Times New Roman"/>
                <w:sz w:val="18"/>
                <w:szCs w:val="21"/>
              </w:rPr>
              <w:t>注</w:t>
            </w:r>
            <w:r>
              <w:rPr>
                <w:rFonts w:ascii="Times New Roman" w:hAnsi="Times New Roman" w:eastAsia="宋体" w:cs="Times New Roman"/>
                <w:sz w:val="18"/>
                <w:szCs w:val="21"/>
              </w:rPr>
              <w:t>2：计量溯源/核查方式包括：检定、校准、内部校准、功能核查等。</w:t>
            </w:r>
          </w:p>
        </w:tc>
      </w:tr>
    </w:tbl>
    <w:p>
      <w:pPr>
        <w:pStyle w:val="28"/>
        <w:spacing w:line="600" w:lineRule="exact"/>
        <w:rPr>
          <w:rFonts w:ascii="Times New Roman" w:hAnsi="Times New Roman" w:eastAsia="黑体" w:cs="Times New Roman"/>
          <w:sz w:val="32"/>
          <w:szCs w:val="32"/>
        </w:rPr>
        <w:sectPr>
          <w:pgSz w:w="16838" w:h="11906" w:orient="landscape"/>
          <w:pgMar w:top="1440" w:right="1800" w:bottom="1440" w:left="1800" w:header="851" w:footer="992" w:gutter="0"/>
          <w:cols w:space="720" w:num="1"/>
          <w:docGrid w:type="linesAndChars" w:linePitch="312" w:charSpace="0"/>
        </w:sectPr>
      </w:pPr>
      <w:r>
        <w:rPr>
          <w:rFonts w:ascii="Times New Roman" w:hAnsi="Times New Roman" w:eastAsia="黑体" w:cs="Times New Roman"/>
          <w:sz w:val="24"/>
          <w:szCs w:val="36"/>
        </w:rPr>
        <w:t>备注：相关证明材料</w:t>
      </w:r>
      <w:r>
        <w:rPr>
          <w:rFonts w:hint="eastAsia" w:ascii="Times New Roman" w:hAnsi="Times New Roman" w:eastAsia="黑体" w:cs="Times New Roman"/>
          <w:sz w:val="24"/>
          <w:szCs w:val="36"/>
        </w:rPr>
        <w:t>详</w:t>
      </w:r>
      <w:r>
        <w:rPr>
          <w:rFonts w:ascii="Times New Roman" w:hAnsi="Times New Roman" w:eastAsia="黑体" w:cs="Times New Roman"/>
          <w:sz w:val="24"/>
          <w:szCs w:val="36"/>
        </w:rPr>
        <w:t>见“</w:t>
      </w:r>
      <w:r>
        <w:rPr>
          <w:rFonts w:hint="eastAsia" w:ascii="Times New Roman" w:hAnsi="Times New Roman" w:eastAsia="黑体" w:cs="Times New Roman"/>
          <w:sz w:val="24"/>
          <w:szCs w:val="36"/>
        </w:rPr>
        <w:t>仪器设备</w:t>
      </w:r>
      <w:r>
        <w:rPr>
          <w:rFonts w:ascii="Times New Roman" w:hAnsi="Times New Roman" w:eastAsia="黑体" w:cs="Times New Roman"/>
          <w:sz w:val="24"/>
          <w:szCs w:val="36"/>
        </w:rPr>
        <w:t>档案”</w:t>
      </w:r>
      <w:r>
        <w:rPr>
          <w:rFonts w:hint="eastAsia" w:ascii="Times New Roman" w:hAnsi="Times New Roman" w:eastAsia="黑体" w:cs="Times New Roman"/>
          <w:sz w:val="24"/>
          <w:szCs w:val="36"/>
        </w:rPr>
        <w:t>。</w:t>
      </w:r>
    </w:p>
    <w:p>
      <w:pPr>
        <w:jc w:val="center"/>
        <w:outlineLvl w:val="1"/>
        <w:rPr>
          <w:rFonts w:ascii="Times New Roman" w:hAnsi="Times New Roman" w:eastAsia="黑体" w:cs="Times New Roman"/>
          <w:sz w:val="32"/>
          <w:szCs w:val="36"/>
        </w:rPr>
      </w:pPr>
      <w:bookmarkStart w:id="70" w:name="_Toc109027036"/>
      <w:bookmarkStart w:id="71" w:name="_Toc101109497"/>
      <w:r>
        <w:rPr>
          <w:rFonts w:hint="eastAsia" w:ascii="Times New Roman" w:hAnsi="Times New Roman" w:eastAsia="黑体" w:cs="Times New Roman"/>
          <w:sz w:val="32"/>
          <w:szCs w:val="36"/>
        </w:rPr>
        <w:t>表</w:t>
      </w:r>
      <w:r>
        <w:rPr>
          <w:rFonts w:ascii="Times New Roman" w:hAnsi="Times New Roman" w:eastAsia="黑体" w:cs="Times New Roman"/>
          <w:sz w:val="32"/>
          <w:szCs w:val="36"/>
        </w:rPr>
        <w:t xml:space="preserve">1-3 </w:t>
      </w:r>
      <w:r>
        <w:rPr>
          <w:rFonts w:hint="eastAsia" w:ascii="Times New Roman" w:hAnsi="Times New Roman" w:eastAsia="黑体" w:cs="Times New Roman"/>
          <w:sz w:val="32"/>
          <w:szCs w:val="36"/>
        </w:rPr>
        <w:t>供应品</w:t>
      </w:r>
      <w:bookmarkEnd w:id="70"/>
      <w:bookmarkEnd w:id="71"/>
    </w:p>
    <w:tbl>
      <w:tblPr>
        <w:tblStyle w:val="14"/>
        <w:tblW w:w="13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3363"/>
        <w:gridCol w:w="3902"/>
        <w:gridCol w:w="1545"/>
        <w:gridCol w:w="2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jc w:val="center"/>
              <w:rPr>
                <w:rFonts w:ascii="黑体" w:hAnsi="黑体" w:eastAsia="黑体" w:cs="Times New Roman"/>
                <w:szCs w:val="21"/>
              </w:rPr>
            </w:pPr>
            <w:r>
              <w:rPr>
                <w:rFonts w:ascii="黑体" w:hAnsi="黑体" w:eastAsia="黑体" w:cs="Times New Roman"/>
                <w:szCs w:val="21"/>
              </w:rPr>
              <w:t>名称</w:t>
            </w:r>
          </w:p>
        </w:tc>
        <w:tc>
          <w:tcPr>
            <w:tcW w:w="3363" w:type="dxa"/>
            <w:vAlign w:val="center"/>
          </w:tcPr>
          <w:p>
            <w:pPr>
              <w:jc w:val="center"/>
              <w:rPr>
                <w:rFonts w:ascii="黑体" w:hAnsi="黑体" w:eastAsia="黑体" w:cs="Times New Roman"/>
                <w:szCs w:val="21"/>
              </w:rPr>
            </w:pPr>
            <w:r>
              <w:rPr>
                <w:rFonts w:hint="eastAsia" w:ascii="黑体" w:hAnsi="黑体" w:eastAsia="黑体" w:cs="Times New Roman"/>
                <w:szCs w:val="21"/>
              </w:rPr>
              <w:t>生产厂家</w:t>
            </w:r>
          </w:p>
        </w:tc>
        <w:tc>
          <w:tcPr>
            <w:tcW w:w="3902" w:type="dxa"/>
            <w:vAlign w:val="center"/>
          </w:tcPr>
          <w:p>
            <w:pPr>
              <w:jc w:val="center"/>
              <w:rPr>
                <w:rFonts w:ascii="黑体" w:hAnsi="黑体" w:eastAsia="黑体" w:cs="Times New Roman"/>
                <w:szCs w:val="21"/>
              </w:rPr>
            </w:pPr>
            <w:r>
              <w:rPr>
                <w:rFonts w:hint="eastAsia" w:ascii="黑体" w:hAnsi="黑体" w:eastAsia="黑体" w:cs="Times New Roman"/>
                <w:szCs w:val="21"/>
              </w:rPr>
              <w:t>规格</w:t>
            </w:r>
          </w:p>
          <w:p>
            <w:pPr>
              <w:jc w:val="center"/>
              <w:rPr>
                <w:rFonts w:ascii="宋体" w:hAnsi="宋体" w:eastAsia="宋体" w:cs="Times New Roman"/>
                <w:szCs w:val="21"/>
              </w:rPr>
            </w:pPr>
            <w:r>
              <w:rPr>
                <w:rFonts w:ascii="宋体" w:hAnsi="宋体" w:eastAsia="宋体" w:cs="Times New Roman"/>
                <w:sz w:val="18"/>
                <w:szCs w:val="21"/>
              </w:rPr>
              <w:t>(纯度、基体、不确定度</w:t>
            </w:r>
            <w:r>
              <w:rPr>
                <w:rFonts w:hint="eastAsia" w:ascii="宋体" w:hAnsi="宋体" w:eastAsia="宋体" w:cs="Times New Roman"/>
                <w:sz w:val="18"/>
                <w:szCs w:val="21"/>
              </w:rPr>
              <w:t>等</w:t>
            </w:r>
            <w:r>
              <w:rPr>
                <w:rFonts w:ascii="宋体" w:hAnsi="宋体" w:eastAsia="宋体" w:cs="Times New Roman"/>
                <w:sz w:val="18"/>
                <w:szCs w:val="21"/>
              </w:rPr>
              <w:t>……)</w:t>
            </w:r>
          </w:p>
        </w:tc>
        <w:tc>
          <w:tcPr>
            <w:tcW w:w="1545" w:type="dxa"/>
            <w:vAlign w:val="center"/>
          </w:tcPr>
          <w:p>
            <w:pPr>
              <w:jc w:val="center"/>
              <w:rPr>
                <w:rFonts w:ascii="黑体" w:hAnsi="黑体" w:eastAsia="黑体" w:cs="Times New Roman"/>
                <w:szCs w:val="21"/>
              </w:rPr>
            </w:pPr>
            <w:r>
              <w:rPr>
                <w:rFonts w:ascii="黑体" w:hAnsi="黑体" w:eastAsia="黑体" w:cs="Times New Roman"/>
                <w:szCs w:val="21"/>
              </w:rPr>
              <w:t>验收</w:t>
            </w:r>
            <w:r>
              <w:rPr>
                <w:rFonts w:hint="eastAsia" w:ascii="黑体" w:hAnsi="黑体" w:eastAsia="黑体" w:cs="Times New Roman"/>
                <w:szCs w:val="21"/>
              </w:rPr>
              <w:t>情况</w:t>
            </w:r>
          </w:p>
        </w:tc>
        <w:tc>
          <w:tcPr>
            <w:tcW w:w="2395" w:type="dxa"/>
            <w:vAlign w:val="center"/>
          </w:tcPr>
          <w:p>
            <w:pPr>
              <w:jc w:val="center"/>
              <w:rPr>
                <w:rFonts w:ascii="黑体" w:hAnsi="黑体" w:eastAsia="黑体" w:cs="Times New Roman"/>
                <w:szCs w:val="21"/>
              </w:rPr>
            </w:pPr>
            <w:r>
              <w:rPr>
                <w:rFonts w:ascii="黑体" w:hAnsi="黑体" w:eastAsia="黑体"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土壤参比物质</w:t>
            </w:r>
          </w:p>
        </w:tc>
        <w:tc>
          <w:tcPr>
            <w:tcW w:w="3363"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中国地质调查局地球物理地球化学勘查研究所</w:t>
            </w:r>
          </w:p>
        </w:tc>
        <w:tc>
          <w:tcPr>
            <w:tcW w:w="3902"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参比物质</w:t>
            </w:r>
          </w:p>
        </w:tc>
        <w:tc>
          <w:tcPr>
            <w:tcW w:w="154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合格</w:t>
            </w:r>
          </w:p>
        </w:tc>
        <w:tc>
          <w:tcPr>
            <w:tcW w:w="2395"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336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390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54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395" w:type="dxa"/>
            <w:vAlign w:val="center"/>
          </w:tcPr>
          <w:p>
            <w:pPr>
              <w:jc w:val="center"/>
              <w:rPr>
                <w:rFonts w:ascii="Times New Roman" w:hAnsi="Times New Roman" w:eastAsia="宋体" w:cs="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硫酸</w:t>
            </w:r>
          </w:p>
        </w:tc>
        <w:tc>
          <w:tcPr>
            <w:tcW w:w="3363"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成都市科隆化学品有限公司</w:t>
            </w:r>
          </w:p>
        </w:tc>
        <w:tc>
          <w:tcPr>
            <w:tcW w:w="3902"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分析纯</w:t>
            </w:r>
          </w:p>
        </w:tc>
        <w:tc>
          <w:tcPr>
            <w:tcW w:w="154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合格</w:t>
            </w:r>
          </w:p>
        </w:tc>
        <w:tc>
          <w:tcPr>
            <w:tcW w:w="2395"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336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390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54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395" w:type="dxa"/>
            <w:vAlign w:val="center"/>
          </w:tcPr>
          <w:p>
            <w:pPr>
              <w:jc w:val="center"/>
              <w:rPr>
                <w:rFonts w:ascii="Times New Roman" w:hAnsi="Times New Roman" w:eastAsia="宋体" w:cs="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微孔滤膜</w:t>
            </w:r>
          </w:p>
        </w:tc>
        <w:tc>
          <w:tcPr>
            <w:tcW w:w="3363"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天津东康有限公司</w:t>
            </w:r>
          </w:p>
        </w:tc>
        <w:tc>
          <w:tcPr>
            <w:tcW w:w="3902"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孔径0</w:t>
            </w:r>
            <w:r>
              <w:rPr>
                <w:rFonts w:ascii="Times New Roman" w:hAnsi="Times New Roman" w:eastAsia="宋体" w:cs="Times New Roman"/>
                <w:szCs w:val="21"/>
              </w:rPr>
              <w:t>.45</w:t>
            </w:r>
            <w:r>
              <w:rPr>
                <w:rFonts w:hint="eastAsia" w:ascii="Times New Roman" w:hAnsi="Times New Roman" w:eastAsia="宋体" w:cs="Times New Roman"/>
                <w:szCs w:val="21"/>
              </w:rPr>
              <w:t>μm</w:t>
            </w:r>
          </w:p>
        </w:tc>
        <w:tc>
          <w:tcPr>
            <w:tcW w:w="154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合格</w:t>
            </w:r>
          </w:p>
        </w:tc>
        <w:tc>
          <w:tcPr>
            <w:tcW w:w="2395"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336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390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54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395" w:type="dxa"/>
            <w:vAlign w:val="center"/>
          </w:tcPr>
          <w:p>
            <w:pPr>
              <w:jc w:val="center"/>
              <w:rPr>
                <w:rFonts w:ascii="Times New Roman" w:hAnsi="Times New Roman" w:eastAsia="宋体" w:cs="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去离子水</w:t>
            </w:r>
          </w:p>
        </w:tc>
        <w:tc>
          <w:tcPr>
            <w:tcW w:w="3363"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力晨科技有限公司</w:t>
            </w:r>
          </w:p>
        </w:tc>
        <w:tc>
          <w:tcPr>
            <w:tcW w:w="3902"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在2</w:t>
            </w:r>
            <w:r>
              <w:rPr>
                <w:rFonts w:ascii="Times New Roman" w:hAnsi="Times New Roman" w:eastAsia="宋体" w:cs="Times New Roman"/>
                <w:szCs w:val="21"/>
              </w:rPr>
              <w:t>5</w:t>
            </w:r>
            <w:r>
              <w:rPr>
                <w:rFonts w:hint="eastAsia" w:ascii="Times New Roman" w:hAnsi="Times New Roman" w:eastAsia="宋体" w:cs="Times New Roman"/>
                <w:szCs w:val="21"/>
              </w:rPr>
              <w:t>℃下，电导率≤</w:t>
            </w:r>
            <w:r>
              <w:rPr>
                <w:rFonts w:ascii="Times New Roman" w:hAnsi="Times New Roman" w:eastAsia="宋体" w:cs="Times New Roman"/>
                <w:szCs w:val="21"/>
              </w:rPr>
              <w:t>0.2</w:t>
            </w:r>
            <w:r>
              <w:rPr>
                <w:rFonts w:hint="eastAsia" w:ascii="Times New Roman" w:hAnsi="Times New Roman" w:eastAsia="宋体" w:cs="Times New Roman"/>
                <w:szCs w:val="21"/>
              </w:rPr>
              <w:t>mS</w:t>
            </w:r>
            <w:r>
              <w:rPr>
                <w:rFonts w:ascii="Times New Roman" w:hAnsi="Times New Roman" w:eastAsia="宋体" w:cs="Times New Roman"/>
                <w:szCs w:val="21"/>
              </w:rPr>
              <w:t>/</w:t>
            </w:r>
            <w:r>
              <w:rPr>
                <w:rFonts w:hint="eastAsia" w:ascii="Times New Roman" w:hAnsi="Times New Roman" w:eastAsia="宋体" w:cs="Times New Roman"/>
                <w:szCs w:val="21"/>
              </w:rPr>
              <w:t>m</w:t>
            </w:r>
          </w:p>
        </w:tc>
        <w:tc>
          <w:tcPr>
            <w:tcW w:w="154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合格</w:t>
            </w:r>
          </w:p>
        </w:tc>
        <w:tc>
          <w:tcPr>
            <w:tcW w:w="2395" w:type="dxa"/>
            <w:vAlign w:val="center"/>
          </w:tcPr>
          <w:p>
            <w:pPr>
              <w:jc w:val="center"/>
              <w:rPr>
                <w:rFonts w:ascii="Times New Roman" w:hAnsi="Times New Roman" w:eastAsia="宋体" w:cs="Times New Roman"/>
                <w:sz w:val="18"/>
                <w:szCs w:val="21"/>
              </w:rPr>
            </w:pPr>
            <w:r>
              <w:rPr>
                <w:rFonts w:hint="eastAsia" w:ascii="Times New Roman" w:hAnsi="Times New Roman" w:eastAsia="宋体" w:cs="Times New Roman"/>
                <w:sz w:val="18"/>
                <w:szCs w:val="21"/>
              </w:rPr>
              <w:t>参考</w:t>
            </w:r>
            <w:r>
              <w:rPr>
                <w:rFonts w:ascii="Times New Roman" w:hAnsi="Times New Roman" w:eastAsia="宋体" w:cs="Times New Roman"/>
                <w:sz w:val="18"/>
                <w:szCs w:val="21"/>
              </w:rPr>
              <w:t>GB/T 6682-2008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359" w:type="dxa"/>
            <w:gridSpan w:val="5"/>
            <w:vAlign w:val="center"/>
          </w:tcPr>
          <w:p>
            <w:pPr>
              <w:jc w:val="left"/>
              <w:rPr>
                <w:rFonts w:ascii="Times New Roman" w:hAnsi="Times New Roman" w:eastAsia="宋体" w:cs="Times New Roman"/>
                <w:sz w:val="18"/>
                <w:szCs w:val="21"/>
              </w:rPr>
            </w:pPr>
            <w:r>
              <w:rPr>
                <w:rFonts w:hint="eastAsia" w:ascii="Times New Roman" w:hAnsi="Times New Roman" w:eastAsia="宋体" w:cs="Times New Roman"/>
                <w:sz w:val="18"/>
                <w:szCs w:val="21"/>
              </w:rPr>
              <w:t>注</w:t>
            </w:r>
            <w:r>
              <w:rPr>
                <w:rFonts w:ascii="Times New Roman" w:hAnsi="Times New Roman" w:eastAsia="宋体" w:cs="Times New Roman"/>
                <w:sz w:val="18"/>
                <w:szCs w:val="21"/>
              </w:rPr>
              <w:t>1：种类包括对有检测结果影响的“标准物质（溶液）或参比物质、主要试剂药品、实验耗材、实验用水等供应品。</w:t>
            </w:r>
          </w:p>
        </w:tc>
      </w:tr>
    </w:tbl>
    <w:p>
      <w:pPr>
        <w:spacing w:line="360" w:lineRule="auto"/>
        <w:jc w:val="left"/>
        <w:rPr>
          <w:rFonts w:ascii="Times New Roman" w:hAnsi="Times New Roman" w:cs="Times New Roman"/>
          <w:b/>
          <w:sz w:val="36"/>
          <w:szCs w:val="36"/>
        </w:rPr>
        <w:sectPr>
          <w:pgSz w:w="16838" w:h="11906" w:orient="landscape"/>
          <w:pgMar w:top="1440" w:right="1800" w:bottom="1440" w:left="1800" w:header="851" w:footer="992" w:gutter="0"/>
          <w:cols w:space="720" w:num="1"/>
          <w:docGrid w:type="linesAndChars" w:linePitch="312" w:charSpace="0"/>
        </w:sectPr>
      </w:pPr>
      <w:r>
        <w:rPr>
          <w:rFonts w:ascii="Times New Roman" w:hAnsi="Times New Roman" w:eastAsia="黑体" w:cs="Times New Roman"/>
          <w:sz w:val="24"/>
          <w:szCs w:val="36"/>
        </w:rPr>
        <w:t>备注：相关证明材料</w:t>
      </w:r>
      <w:r>
        <w:rPr>
          <w:rFonts w:hint="eastAsia" w:ascii="Times New Roman" w:hAnsi="Times New Roman" w:eastAsia="黑体" w:cs="Times New Roman"/>
          <w:sz w:val="24"/>
          <w:szCs w:val="36"/>
        </w:rPr>
        <w:t>详</w:t>
      </w:r>
      <w:r>
        <w:rPr>
          <w:rFonts w:ascii="Times New Roman" w:hAnsi="Times New Roman" w:eastAsia="黑体" w:cs="Times New Roman"/>
          <w:sz w:val="24"/>
          <w:szCs w:val="36"/>
        </w:rPr>
        <w:t>见“</w:t>
      </w:r>
      <w:r>
        <w:rPr>
          <w:rFonts w:hint="eastAsia" w:ascii="Times New Roman" w:hAnsi="Times New Roman" w:eastAsia="黑体" w:cs="Times New Roman"/>
          <w:sz w:val="24"/>
          <w:szCs w:val="36"/>
        </w:rPr>
        <w:t>供应品验收记录</w:t>
      </w:r>
      <w:r>
        <w:rPr>
          <w:rFonts w:ascii="Times New Roman" w:hAnsi="Times New Roman" w:eastAsia="黑体" w:cs="Times New Roman"/>
          <w:sz w:val="24"/>
          <w:szCs w:val="36"/>
        </w:rPr>
        <w:t>”</w:t>
      </w:r>
      <w:r>
        <w:rPr>
          <w:rFonts w:hint="eastAsia" w:ascii="Times New Roman" w:hAnsi="Times New Roman" w:eastAsia="黑体" w:cs="Times New Roman"/>
          <w:sz w:val="24"/>
          <w:szCs w:val="36"/>
        </w:rPr>
        <w:t>。</w:t>
      </w:r>
    </w:p>
    <w:p>
      <w:pPr>
        <w:jc w:val="center"/>
        <w:outlineLvl w:val="1"/>
        <w:rPr>
          <w:rFonts w:ascii="Times New Roman" w:hAnsi="Times New Roman" w:eastAsia="黑体" w:cs="Times New Roman"/>
          <w:sz w:val="32"/>
          <w:szCs w:val="36"/>
        </w:rPr>
      </w:pPr>
      <w:bookmarkStart w:id="72" w:name="_Toc101109498"/>
      <w:bookmarkStart w:id="73" w:name="_Toc109027037"/>
      <w:r>
        <w:rPr>
          <w:rFonts w:hint="eastAsia" w:ascii="Times New Roman" w:hAnsi="Times New Roman" w:eastAsia="黑体" w:cs="Times New Roman"/>
          <w:sz w:val="32"/>
          <w:szCs w:val="36"/>
        </w:rPr>
        <w:t>表1</w:t>
      </w:r>
      <w:r>
        <w:rPr>
          <w:rFonts w:ascii="Times New Roman" w:hAnsi="Times New Roman" w:eastAsia="黑体" w:cs="Times New Roman"/>
          <w:sz w:val="32"/>
          <w:szCs w:val="36"/>
        </w:rPr>
        <w:t xml:space="preserve">-4 </w:t>
      </w:r>
      <w:r>
        <w:rPr>
          <w:rFonts w:hint="eastAsia" w:ascii="Times New Roman" w:hAnsi="Times New Roman" w:eastAsia="黑体" w:cs="Times New Roman"/>
          <w:sz w:val="32"/>
          <w:szCs w:val="36"/>
        </w:rPr>
        <w:t>环境设施</w:t>
      </w:r>
      <w:bookmarkEnd w:id="72"/>
      <w:bookmarkEnd w:id="73"/>
    </w:p>
    <w:tbl>
      <w:tblPr>
        <w:tblStyle w:val="14"/>
        <w:tblW w:w="13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17"/>
        <w:gridCol w:w="4252"/>
        <w:gridCol w:w="4679"/>
        <w:gridCol w:w="708"/>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3" w:type="dxa"/>
            <w:gridSpan w:val="2"/>
            <w:vAlign w:val="center"/>
          </w:tcPr>
          <w:p>
            <w:pPr>
              <w:jc w:val="center"/>
              <w:rPr>
                <w:rFonts w:ascii="Times New Roman" w:hAnsi="Times New Roman" w:eastAsia="黑体" w:cs="Times New Roman"/>
                <w:szCs w:val="21"/>
              </w:rPr>
            </w:pPr>
            <w:r>
              <w:rPr>
                <w:rFonts w:ascii="Times New Roman" w:hAnsi="Times New Roman" w:eastAsia="黑体" w:cs="Times New Roman"/>
                <w:szCs w:val="21"/>
              </w:rPr>
              <w:t>场所</w:t>
            </w:r>
          </w:p>
        </w:tc>
        <w:tc>
          <w:tcPr>
            <w:tcW w:w="4252" w:type="dxa"/>
            <w:vAlign w:val="center"/>
          </w:tcPr>
          <w:p>
            <w:pPr>
              <w:jc w:val="center"/>
              <w:rPr>
                <w:rFonts w:ascii="Times New Roman" w:hAnsi="Times New Roman" w:eastAsia="黑体" w:cs="Times New Roman"/>
                <w:szCs w:val="21"/>
              </w:rPr>
            </w:pPr>
            <w:r>
              <w:rPr>
                <w:rFonts w:ascii="Times New Roman" w:hAnsi="Times New Roman" w:eastAsia="黑体" w:cs="Times New Roman"/>
                <w:szCs w:val="21"/>
              </w:rPr>
              <w:t>现有场地、环境设施情况</w:t>
            </w:r>
          </w:p>
        </w:tc>
        <w:tc>
          <w:tcPr>
            <w:tcW w:w="4679" w:type="dxa"/>
            <w:vAlign w:val="center"/>
          </w:tcPr>
          <w:p>
            <w:pPr>
              <w:widowControl/>
              <w:jc w:val="center"/>
              <w:rPr>
                <w:rFonts w:ascii="Times New Roman" w:hAnsi="Times New Roman" w:eastAsia="黑体" w:cs="Times New Roman"/>
                <w:szCs w:val="21"/>
              </w:rPr>
            </w:pPr>
            <w:r>
              <w:rPr>
                <w:rFonts w:ascii="Times New Roman" w:hAnsi="Times New Roman" w:eastAsia="黑体" w:cs="Times New Roman"/>
                <w:szCs w:val="21"/>
              </w:rPr>
              <w:t>对场地、环境设施的要求</w:t>
            </w:r>
          </w:p>
        </w:tc>
        <w:tc>
          <w:tcPr>
            <w:tcW w:w="708" w:type="dxa"/>
            <w:vAlign w:val="center"/>
          </w:tcPr>
          <w:p>
            <w:pPr>
              <w:widowControl/>
              <w:jc w:val="center"/>
              <w:rPr>
                <w:rFonts w:ascii="Times New Roman" w:hAnsi="Times New Roman" w:eastAsia="黑体" w:cs="Times New Roman"/>
                <w:szCs w:val="21"/>
              </w:rPr>
            </w:pPr>
            <w:r>
              <w:rPr>
                <w:rFonts w:ascii="Times New Roman" w:hAnsi="Times New Roman" w:eastAsia="黑体" w:cs="Times New Roman"/>
                <w:szCs w:val="21"/>
              </w:rPr>
              <w:t>是否满足</w:t>
            </w:r>
          </w:p>
        </w:tc>
        <w:tc>
          <w:tcPr>
            <w:tcW w:w="1398" w:type="dxa"/>
            <w:vAlign w:val="center"/>
          </w:tcPr>
          <w:p>
            <w:pPr>
              <w:widowControl/>
              <w:jc w:val="center"/>
              <w:rPr>
                <w:rFonts w:ascii="Times New Roman" w:hAnsi="Times New Roman" w:eastAsia="黑体" w:cs="Times New Roman"/>
                <w:szCs w:val="21"/>
              </w:rPr>
            </w:pPr>
            <w:r>
              <w:rPr>
                <w:rFonts w:ascii="Times New Roman" w:hAnsi="Times New Roman" w:eastAsia="黑体"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417"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电子天平室</w:t>
            </w:r>
          </w:p>
        </w:tc>
        <w:tc>
          <w:tcPr>
            <w:tcW w:w="4252" w:type="dxa"/>
            <w:vAlign w:val="center"/>
          </w:tcPr>
          <w:p>
            <w:pPr>
              <w:pStyle w:val="8"/>
              <w:tabs>
                <w:tab w:val="left" w:pos="0"/>
                <w:tab w:val="clear" w:pos="4153"/>
                <w:tab w:val="clear" w:pos="8306"/>
              </w:tabs>
              <w:rPr>
                <w:rFonts w:ascii="Times New Roman" w:hAnsi="Times New Roman" w:eastAsia="宋体" w:cs="Times New Roman"/>
                <w:szCs w:val="21"/>
              </w:rPr>
            </w:pPr>
            <w:r>
              <w:rPr>
                <w:rFonts w:ascii="Times New Roman" w:hAnsi="Times New Roman" w:eastAsia="宋体" w:cs="Times New Roman"/>
                <w:szCs w:val="21"/>
              </w:rPr>
              <w:t>有空调</w:t>
            </w:r>
            <w:r>
              <w:rPr>
                <w:rFonts w:hint="eastAsia" w:ascii="Times New Roman" w:hAnsi="Times New Roman" w:eastAsia="宋体" w:cs="Times New Roman"/>
                <w:szCs w:val="21"/>
              </w:rPr>
              <w:t>，温度调节范围1</w:t>
            </w:r>
            <w:r>
              <w:rPr>
                <w:rFonts w:ascii="Times New Roman" w:hAnsi="Times New Roman" w:eastAsia="宋体" w:cs="Times New Roman"/>
                <w:szCs w:val="21"/>
              </w:rPr>
              <w:t>5-30</w:t>
            </w:r>
            <w:r>
              <w:rPr>
                <w:rFonts w:hint="eastAsia" w:ascii="Times New Roman" w:hAnsi="Times New Roman" w:eastAsia="宋体" w:cs="Times New Roman"/>
                <w:szCs w:val="21"/>
              </w:rPr>
              <w:t>℃，</w:t>
            </w:r>
            <w:r>
              <w:rPr>
                <w:rFonts w:ascii="Times New Roman" w:hAnsi="Times New Roman" w:eastAsia="宋体" w:cs="Times New Roman"/>
                <w:szCs w:val="21"/>
              </w:rPr>
              <w:t>温度波动2℃</w:t>
            </w:r>
          </w:p>
          <w:p>
            <w:pPr>
              <w:pStyle w:val="8"/>
              <w:tabs>
                <w:tab w:val="left" w:pos="0"/>
                <w:tab w:val="clear" w:pos="4153"/>
                <w:tab w:val="clear" w:pos="8306"/>
              </w:tabs>
              <w:rPr>
                <w:rFonts w:ascii="Times New Roman" w:hAnsi="Times New Roman" w:eastAsia="宋体" w:cs="Times New Roman"/>
                <w:szCs w:val="21"/>
              </w:rPr>
            </w:pPr>
            <w:r>
              <w:rPr>
                <w:rFonts w:ascii="Times New Roman" w:hAnsi="Times New Roman" w:eastAsia="宋体" w:cs="Times New Roman"/>
                <w:szCs w:val="21"/>
              </w:rPr>
              <w:t>除湿机，</w:t>
            </w:r>
            <w:r>
              <w:rPr>
                <w:rFonts w:hint="eastAsia" w:ascii="Times New Roman" w:hAnsi="Times New Roman" w:eastAsia="宋体" w:cs="Times New Roman"/>
                <w:szCs w:val="21"/>
              </w:rPr>
              <w:t>湿度调节范围5</w:t>
            </w:r>
            <w:r>
              <w:rPr>
                <w:rFonts w:ascii="Times New Roman" w:hAnsi="Times New Roman" w:eastAsia="宋体" w:cs="Times New Roman"/>
                <w:szCs w:val="21"/>
              </w:rPr>
              <w:t>0-75</w:t>
            </w:r>
            <w:r>
              <w:rPr>
                <w:rFonts w:hint="eastAsia" w:ascii="Times New Roman" w:hAnsi="Times New Roman" w:eastAsia="宋体" w:cs="Times New Roman"/>
                <w:szCs w:val="21"/>
              </w:rPr>
              <w:t>%，</w:t>
            </w:r>
            <w:r>
              <w:rPr>
                <w:rFonts w:ascii="Times New Roman" w:hAnsi="Times New Roman" w:eastAsia="宋体" w:cs="Times New Roman"/>
                <w:szCs w:val="21"/>
              </w:rPr>
              <w:t>湿度波动5%</w:t>
            </w:r>
          </w:p>
        </w:tc>
        <w:tc>
          <w:tcPr>
            <w:tcW w:w="4679" w:type="dxa"/>
            <w:vAlign w:val="center"/>
          </w:tcPr>
          <w:p>
            <w:pPr>
              <w:pStyle w:val="8"/>
              <w:tabs>
                <w:tab w:val="left" w:pos="0"/>
                <w:tab w:val="clear" w:pos="4153"/>
                <w:tab w:val="clear" w:pos="8306"/>
              </w:tabs>
              <w:rPr>
                <w:rFonts w:ascii="Times New Roman" w:hAnsi="Times New Roman" w:eastAsia="宋体" w:cs="Times New Roman"/>
                <w:szCs w:val="21"/>
              </w:rPr>
            </w:pPr>
            <w:r>
              <w:rPr>
                <w:rFonts w:ascii="Times New Roman" w:hAnsi="Times New Roman" w:eastAsia="宋体" w:cs="Times New Roman"/>
                <w:szCs w:val="21"/>
              </w:rPr>
              <w:t>温度：22±5℃</w:t>
            </w:r>
          </w:p>
          <w:p>
            <w:pPr>
              <w:pStyle w:val="8"/>
              <w:tabs>
                <w:tab w:val="left" w:pos="0"/>
                <w:tab w:val="clear" w:pos="4153"/>
                <w:tab w:val="clear" w:pos="8306"/>
              </w:tabs>
              <w:rPr>
                <w:rFonts w:ascii="Times New Roman" w:hAnsi="Times New Roman" w:eastAsia="宋体" w:cs="Times New Roman"/>
                <w:szCs w:val="21"/>
              </w:rPr>
            </w:pPr>
            <w:r>
              <w:rPr>
                <w:rFonts w:ascii="Times New Roman" w:hAnsi="Times New Roman" w:eastAsia="宋体" w:cs="Times New Roman"/>
                <w:szCs w:val="21"/>
              </w:rPr>
              <w:t>相对湿度：68±10%</w:t>
            </w:r>
          </w:p>
        </w:tc>
        <w:tc>
          <w:tcPr>
            <w:tcW w:w="708"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是</w:t>
            </w:r>
          </w:p>
        </w:tc>
        <w:tc>
          <w:tcPr>
            <w:tcW w:w="1398"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具有温湿度计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6"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417"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425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467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0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398"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6"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41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425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467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0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398"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300" w:type="dxa"/>
            <w:gridSpan w:val="6"/>
            <w:vAlign w:val="center"/>
          </w:tcPr>
          <w:p>
            <w:pPr>
              <w:jc w:val="left"/>
              <w:rPr>
                <w:rFonts w:ascii="Times New Roman" w:hAnsi="Times New Roman" w:eastAsia="宋体" w:cs="Times New Roman"/>
                <w:szCs w:val="21"/>
              </w:rPr>
            </w:pPr>
            <w:r>
              <w:rPr>
                <w:rFonts w:ascii="Times New Roman" w:hAnsi="Times New Roman" w:eastAsia="宋体" w:cs="Times New Roman"/>
                <w:szCs w:val="21"/>
              </w:rPr>
              <w:t>注：“对场地、环境设施的要求”来源于《</w:t>
            </w:r>
            <w:r>
              <w:rPr>
                <w:rFonts w:hint="eastAsia" w:ascii="Times New Roman" w:hAnsi="Times New Roman" w:eastAsia="宋体" w:cs="Times New Roman"/>
                <w:szCs w:val="21"/>
                <w:lang w:eastAsia="zh-CN"/>
              </w:rPr>
              <w:t>土壤样品制备与检测技术规范（试行）</w:t>
            </w:r>
            <w:r>
              <w:rPr>
                <w:rFonts w:ascii="Times New Roman" w:hAnsi="Times New Roman" w:eastAsia="宋体" w:cs="Times New Roman"/>
                <w:szCs w:val="21"/>
              </w:rPr>
              <w:t>》、《</w:t>
            </w:r>
            <w:r>
              <w:rPr>
                <w:rFonts w:hint="eastAsia" w:ascii="Times New Roman" w:hAnsi="Times New Roman" w:eastAsia="宋体" w:cs="Times New Roman"/>
                <w:szCs w:val="21"/>
                <w:lang w:eastAsia="zh-CN"/>
              </w:rPr>
              <w:t>土壤普查全程质量控制技术规范（试行）</w:t>
            </w:r>
            <w:r>
              <w:rPr>
                <w:rFonts w:ascii="Times New Roman" w:hAnsi="Times New Roman" w:eastAsia="宋体" w:cs="Times New Roman"/>
                <w:szCs w:val="21"/>
              </w:rPr>
              <w:t>》、以及实验室内</w:t>
            </w:r>
            <w:r>
              <w:rPr>
                <w:rFonts w:hint="eastAsia" w:ascii="Times New Roman" w:hAnsi="Times New Roman" w:eastAsia="宋体" w:cs="Times New Roman"/>
                <w:szCs w:val="21"/>
              </w:rPr>
              <w:t>关键场所（对测试结果有重要影响）的</w:t>
            </w:r>
            <w:r>
              <w:rPr>
                <w:rFonts w:ascii="Times New Roman" w:hAnsi="Times New Roman" w:eastAsia="宋体" w:cs="Times New Roman"/>
                <w:szCs w:val="21"/>
              </w:rPr>
              <w:t>环境条件识别</w:t>
            </w:r>
            <w:r>
              <w:rPr>
                <w:rFonts w:hint="eastAsia" w:ascii="Times New Roman" w:hAnsi="Times New Roman" w:eastAsia="宋体" w:cs="Times New Roman"/>
                <w:szCs w:val="21"/>
              </w:rPr>
              <w:t>技术</w:t>
            </w:r>
            <w:r>
              <w:rPr>
                <w:rFonts w:ascii="Times New Roman" w:hAnsi="Times New Roman" w:eastAsia="宋体" w:cs="Times New Roman"/>
                <w:szCs w:val="21"/>
              </w:rPr>
              <w:t>文件等。</w:t>
            </w:r>
          </w:p>
        </w:tc>
      </w:tr>
    </w:tbl>
    <w:p>
      <w:pPr>
        <w:spacing w:line="360" w:lineRule="auto"/>
        <w:jc w:val="center"/>
        <w:rPr>
          <w:rFonts w:ascii="Times New Roman" w:hAnsi="Times New Roman" w:cs="Times New Roman"/>
          <w:b/>
          <w:sz w:val="36"/>
          <w:szCs w:val="36"/>
        </w:rPr>
        <w:sectPr>
          <w:pgSz w:w="16838" w:h="11906" w:orient="landscape"/>
          <w:pgMar w:top="1440" w:right="1800" w:bottom="1440" w:left="1800" w:header="851" w:footer="992" w:gutter="0"/>
          <w:cols w:space="720" w:num="1"/>
          <w:docGrid w:type="linesAndChars" w:linePitch="312" w:charSpace="0"/>
        </w:sectPr>
      </w:pPr>
    </w:p>
    <w:p>
      <w:pPr>
        <w:spacing w:afterLines="50" w:line="360" w:lineRule="auto"/>
        <w:jc w:val="left"/>
        <w:outlineLvl w:val="0"/>
        <w:rPr>
          <w:rFonts w:ascii="黑体" w:hAnsi="黑体" w:eastAsia="黑体" w:cs="Times New Roman"/>
          <w:sz w:val="36"/>
          <w:szCs w:val="36"/>
        </w:rPr>
      </w:pPr>
      <w:bookmarkStart w:id="74" w:name="_Toc101109499"/>
      <w:bookmarkStart w:id="75" w:name="_Toc109027038"/>
      <w:r>
        <w:rPr>
          <w:rFonts w:hint="eastAsia" w:ascii="黑体" w:hAnsi="黑体" w:eastAsia="黑体" w:cs="Times New Roman"/>
          <w:sz w:val="36"/>
          <w:szCs w:val="36"/>
        </w:rPr>
        <w:t>第二部分：方法特性参数</w:t>
      </w:r>
      <w:bookmarkEnd w:id="74"/>
      <w:bookmarkEnd w:id="75"/>
    </w:p>
    <w:p>
      <w:pPr>
        <w:jc w:val="center"/>
        <w:outlineLvl w:val="1"/>
        <w:rPr>
          <w:rFonts w:ascii="Times New Roman" w:hAnsi="Times New Roman" w:eastAsia="黑体" w:cs="Times New Roman"/>
          <w:sz w:val="32"/>
          <w:szCs w:val="36"/>
        </w:rPr>
      </w:pPr>
      <w:bookmarkStart w:id="76" w:name="_Toc101109500"/>
      <w:bookmarkStart w:id="77" w:name="_Toc109027039"/>
      <w:r>
        <w:rPr>
          <w:rFonts w:ascii="Times New Roman" w:hAnsi="Times New Roman" w:eastAsia="黑体" w:cs="Times New Roman"/>
          <w:sz w:val="32"/>
          <w:szCs w:val="36"/>
        </w:rPr>
        <w:t>表2 方法</w:t>
      </w:r>
      <w:r>
        <w:rPr>
          <w:rFonts w:hint="eastAsia" w:ascii="Times New Roman" w:hAnsi="Times New Roman" w:eastAsia="黑体" w:cs="Times New Roman"/>
          <w:sz w:val="32"/>
          <w:szCs w:val="36"/>
        </w:rPr>
        <w:t>特征</w:t>
      </w:r>
      <w:r>
        <w:rPr>
          <w:rFonts w:ascii="Times New Roman" w:hAnsi="Times New Roman" w:eastAsia="黑体" w:cs="Times New Roman"/>
          <w:sz w:val="32"/>
          <w:szCs w:val="36"/>
        </w:rPr>
        <w:t>技术参数汇总表</w:t>
      </w:r>
      <w:bookmarkEnd w:id="76"/>
      <w:bookmarkEnd w:id="77"/>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2507"/>
        <w:gridCol w:w="1590"/>
        <w:gridCol w:w="1536"/>
        <w:gridCol w:w="1536"/>
        <w:gridCol w:w="1536"/>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1" w:type="pct"/>
            <w:vMerge w:val="restart"/>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检测</w:t>
            </w:r>
            <w:r>
              <w:rPr>
                <w:rFonts w:ascii="Times New Roman" w:hAnsi="Times New Roman" w:eastAsia="黑体" w:cs="Times New Roman"/>
                <w:bCs/>
                <w:kern w:val="0"/>
                <w:szCs w:val="21"/>
              </w:rPr>
              <w:t>指标</w:t>
            </w:r>
          </w:p>
        </w:tc>
        <w:tc>
          <w:tcPr>
            <w:tcW w:w="1523" w:type="pct"/>
            <w:gridSpan w:val="2"/>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校准曲线</w:t>
            </w:r>
          </w:p>
        </w:tc>
        <w:tc>
          <w:tcPr>
            <w:tcW w:w="571" w:type="pct"/>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空白</w:t>
            </w:r>
            <w:r>
              <w:rPr>
                <w:rFonts w:hint="eastAsia" w:ascii="Times New Roman" w:hAnsi="Times New Roman" w:eastAsia="黑体" w:cs="Times New Roman"/>
                <w:bCs/>
                <w:kern w:val="0"/>
                <w:szCs w:val="21"/>
              </w:rPr>
              <w:t>试验范围</w:t>
            </w:r>
          </w:p>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（单位）</w:t>
            </w:r>
          </w:p>
        </w:tc>
        <w:tc>
          <w:tcPr>
            <w:tcW w:w="571" w:type="pct"/>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检出限</w:t>
            </w:r>
          </w:p>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（单位）</w:t>
            </w:r>
          </w:p>
        </w:tc>
        <w:tc>
          <w:tcPr>
            <w:tcW w:w="571" w:type="pct"/>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精密度范围</w:t>
            </w:r>
          </w:p>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r>
              <w:rPr>
                <w:rFonts w:hint="eastAsia" w:ascii="Times New Roman" w:hAnsi="Times New Roman" w:eastAsia="黑体" w:cs="Times New Roman"/>
                <w:bCs/>
                <w:kern w:val="0"/>
                <w:szCs w:val="21"/>
              </w:rPr>
              <w:t>单位</w:t>
            </w:r>
            <w:r>
              <w:rPr>
                <w:rFonts w:ascii="Times New Roman" w:hAnsi="Times New Roman" w:eastAsia="黑体" w:cs="Times New Roman"/>
                <w:bCs/>
                <w:kern w:val="0"/>
                <w:szCs w:val="21"/>
              </w:rPr>
              <w:t>）</w:t>
            </w:r>
          </w:p>
        </w:tc>
        <w:tc>
          <w:tcPr>
            <w:tcW w:w="571" w:type="pct"/>
            <w:vMerge w:val="restart"/>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正</w:t>
            </w:r>
            <w:r>
              <w:rPr>
                <w:rFonts w:ascii="Times New Roman" w:hAnsi="Times New Roman" w:eastAsia="黑体" w:cs="Times New Roman"/>
                <w:bCs/>
                <w:kern w:val="0"/>
                <w:szCs w:val="21"/>
              </w:rPr>
              <w:t>确度范围（</w:t>
            </w:r>
            <w:r>
              <w:rPr>
                <w:rFonts w:hint="eastAsia" w:ascii="Times New Roman" w:hAnsi="Times New Roman" w:eastAsia="黑体" w:cs="Times New Roman"/>
                <w:bCs/>
                <w:kern w:val="0"/>
                <w:szCs w:val="21"/>
              </w:rPr>
              <w:t>单位</w:t>
            </w:r>
            <w:r>
              <w:rPr>
                <w:rFonts w:ascii="Times New Roman" w:hAnsi="Times New Roman" w:eastAsia="黑体" w:cs="Times New Roman"/>
                <w:bCs/>
                <w:kern w:val="0"/>
                <w:szCs w:val="21"/>
              </w:rPr>
              <w:t>）</w:t>
            </w:r>
          </w:p>
        </w:tc>
        <w:tc>
          <w:tcPr>
            <w:tcW w:w="571" w:type="pct"/>
            <w:vMerge w:val="restart"/>
            <w:vAlign w:val="center"/>
          </w:tcPr>
          <w:p>
            <w:pPr>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21" w:type="pct"/>
            <w:vMerge w:val="continue"/>
            <w:vAlign w:val="center"/>
          </w:tcPr>
          <w:p>
            <w:pPr>
              <w:widowControl/>
              <w:jc w:val="center"/>
              <w:rPr>
                <w:rFonts w:ascii="Times New Roman" w:hAnsi="Times New Roman" w:eastAsia="黑体" w:cs="Times New Roman"/>
                <w:bCs/>
                <w:kern w:val="0"/>
                <w:szCs w:val="21"/>
              </w:rPr>
            </w:pPr>
          </w:p>
        </w:tc>
        <w:tc>
          <w:tcPr>
            <w:tcW w:w="932" w:type="pct"/>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范围</w:t>
            </w:r>
            <w:r>
              <w:rPr>
                <w:rFonts w:hint="eastAsia" w:ascii="Times New Roman" w:hAnsi="Times New Roman" w:eastAsia="黑体" w:cs="Times New Roman"/>
                <w:bCs/>
                <w:kern w:val="0"/>
                <w:szCs w:val="21"/>
              </w:rPr>
              <w:t>（单位）</w:t>
            </w:r>
          </w:p>
        </w:tc>
        <w:tc>
          <w:tcPr>
            <w:tcW w:w="591" w:type="pc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相关系数r</w:t>
            </w:r>
          </w:p>
        </w:tc>
        <w:tc>
          <w:tcPr>
            <w:tcW w:w="571" w:type="pct"/>
            <w:vMerge w:val="continue"/>
            <w:vAlign w:val="center"/>
          </w:tcPr>
          <w:p>
            <w:pPr>
              <w:widowControl/>
              <w:jc w:val="center"/>
              <w:rPr>
                <w:rFonts w:ascii="Times New Roman" w:hAnsi="Times New Roman" w:eastAsia="黑体" w:cs="Times New Roman"/>
                <w:bCs/>
                <w:kern w:val="0"/>
                <w:szCs w:val="21"/>
              </w:rPr>
            </w:pPr>
          </w:p>
        </w:tc>
        <w:tc>
          <w:tcPr>
            <w:tcW w:w="571" w:type="pct"/>
            <w:vMerge w:val="continue"/>
            <w:vAlign w:val="center"/>
          </w:tcPr>
          <w:p>
            <w:pPr>
              <w:widowControl/>
              <w:jc w:val="center"/>
              <w:rPr>
                <w:rFonts w:ascii="Times New Roman" w:hAnsi="Times New Roman" w:eastAsia="黑体" w:cs="Times New Roman"/>
                <w:bCs/>
                <w:kern w:val="0"/>
                <w:szCs w:val="21"/>
              </w:rPr>
            </w:pPr>
          </w:p>
        </w:tc>
        <w:tc>
          <w:tcPr>
            <w:tcW w:w="571" w:type="pct"/>
            <w:vMerge w:val="continue"/>
            <w:vAlign w:val="center"/>
          </w:tcPr>
          <w:p>
            <w:pPr>
              <w:widowControl/>
              <w:jc w:val="center"/>
              <w:rPr>
                <w:rFonts w:ascii="Times New Roman" w:hAnsi="Times New Roman" w:eastAsia="黑体" w:cs="Times New Roman"/>
                <w:bCs/>
                <w:kern w:val="0"/>
                <w:szCs w:val="21"/>
              </w:rPr>
            </w:pPr>
          </w:p>
        </w:tc>
        <w:tc>
          <w:tcPr>
            <w:tcW w:w="571" w:type="pct"/>
            <w:vMerge w:val="continue"/>
            <w:vAlign w:val="center"/>
          </w:tcPr>
          <w:p>
            <w:pPr>
              <w:widowControl/>
              <w:jc w:val="center"/>
              <w:rPr>
                <w:rFonts w:ascii="Times New Roman" w:hAnsi="Times New Roman" w:eastAsia="黑体" w:cs="Times New Roman"/>
                <w:bCs/>
                <w:kern w:val="0"/>
                <w:szCs w:val="21"/>
              </w:rPr>
            </w:pPr>
          </w:p>
        </w:tc>
        <w:tc>
          <w:tcPr>
            <w:tcW w:w="571" w:type="pct"/>
            <w:vMerge w:val="continue"/>
            <w:vAlign w:val="center"/>
          </w:tcPr>
          <w:p>
            <w:pPr>
              <w:widowControl/>
              <w:jc w:val="center"/>
              <w:rPr>
                <w:rFonts w:ascii="Times New Roman" w:hAnsi="Times New Roman" w:eastAsia="黑体" w:cs="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1" w:type="pct"/>
            <w:vAlign w:val="center"/>
          </w:tcPr>
          <w:p>
            <w:pPr>
              <w:pStyle w:val="8"/>
              <w:tabs>
                <w:tab w:val="left" w:pos="0"/>
              </w:tabs>
              <w:jc w:val="center"/>
              <w:rPr>
                <w:rFonts w:ascii="Times New Roman" w:hAnsi="Times New Roman" w:cs="Times New Roman"/>
                <w:sz w:val="24"/>
              </w:rPr>
            </w:pPr>
          </w:p>
        </w:tc>
        <w:tc>
          <w:tcPr>
            <w:tcW w:w="932" w:type="pct"/>
            <w:vAlign w:val="center"/>
          </w:tcPr>
          <w:p>
            <w:pPr>
              <w:pStyle w:val="8"/>
              <w:tabs>
                <w:tab w:val="left" w:pos="0"/>
              </w:tabs>
              <w:jc w:val="center"/>
              <w:rPr>
                <w:rFonts w:ascii="Times New Roman" w:hAnsi="Times New Roman" w:cs="Times New Roman"/>
                <w:sz w:val="24"/>
              </w:rPr>
            </w:pPr>
            <w:r>
              <w:rPr>
                <w:rFonts w:hint="eastAsia" w:ascii="Times New Roman" w:hAnsi="Times New Roman" w:cs="Times New Roman"/>
                <w:sz w:val="24"/>
              </w:rPr>
              <w:t>0</w:t>
            </w:r>
            <w:r>
              <w:rPr>
                <w:rFonts w:ascii="Times New Roman" w:hAnsi="Times New Roman" w:cs="Times New Roman"/>
                <w:sz w:val="24"/>
              </w:rPr>
              <w:t>~</w:t>
            </w:r>
            <w:r>
              <w:rPr>
                <w:rFonts w:hint="eastAsia" w:ascii="Times New Roman" w:hAnsi="Times New Roman" w:cs="Times New Roman"/>
                <w:sz w:val="24"/>
              </w:rPr>
              <w:t>10</w:t>
            </w:r>
            <w:r>
              <w:rPr>
                <w:rFonts w:ascii="Times New Roman" w:hAnsi="Times New Roman" w:cs="Times New Roman"/>
                <w:sz w:val="24"/>
              </w:rPr>
              <w:t>0</w:t>
            </w:r>
          </w:p>
        </w:tc>
        <w:tc>
          <w:tcPr>
            <w:tcW w:w="59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1" w:type="pct"/>
            <w:vAlign w:val="center"/>
          </w:tcPr>
          <w:p>
            <w:pPr>
              <w:pStyle w:val="8"/>
              <w:tabs>
                <w:tab w:val="left" w:pos="0"/>
              </w:tabs>
              <w:jc w:val="center"/>
              <w:rPr>
                <w:rFonts w:ascii="Times New Roman" w:hAnsi="Times New Roman" w:cs="Times New Roman"/>
                <w:sz w:val="24"/>
              </w:rPr>
            </w:pPr>
          </w:p>
        </w:tc>
        <w:tc>
          <w:tcPr>
            <w:tcW w:w="932" w:type="pct"/>
            <w:vAlign w:val="center"/>
          </w:tcPr>
          <w:p>
            <w:pPr>
              <w:pStyle w:val="8"/>
              <w:tabs>
                <w:tab w:val="left" w:pos="0"/>
              </w:tabs>
              <w:jc w:val="center"/>
              <w:rPr>
                <w:rFonts w:ascii="Times New Roman" w:hAnsi="Times New Roman" w:cs="Times New Roman"/>
                <w:sz w:val="24"/>
              </w:rPr>
            </w:pPr>
          </w:p>
        </w:tc>
        <w:tc>
          <w:tcPr>
            <w:tcW w:w="59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1" w:type="pct"/>
            <w:vAlign w:val="center"/>
          </w:tcPr>
          <w:p>
            <w:pPr>
              <w:pStyle w:val="8"/>
              <w:tabs>
                <w:tab w:val="left" w:pos="0"/>
              </w:tabs>
              <w:jc w:val="center"/>
              <w:rPr>
                <w:rFonts w:ascii="Times New Roman" w:hAnsi="Times New Roman" w:cs="Times New Roman"/>
                <w:sz w:val="24"/>
              </w:rPr>
            </w:pPr>
          </w:p>
        </w:tc>
        <w:tc>
          <w:tcPr>
            <w:tcW w:w="932" w:type="pct"/>
            <w:vAlign w:val="center"/>
          </w:tcPr>
          <w:p>
            <w:pPr>
              <w:pStyle w:val="8"/>
              <w:tabs>
                <w:tab w:val="left" w:pos="0"/>
              </w:tabs>
              <w:jc w:val="center"/>
              <w:rPr>
                <w:rFonts w:ascii="Times New Roman" w:hAnsi="Times New Roman" w:cs="Times New Roman"/>
                <w:sz w:val="24"/>
              </w:rPr>
            </w:pPr>
          </w:p>
        </w:tc>
        <w:tc>
          <w:tcPr>
            <w:tcW w:w="59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c>
          <w:tcPr>
            <w:tcW w:w="571" w:type="pct"/>
            <w:vAlign w:val="center"/>
          </w:tcPr>
          <w:p>
            <w:pPr>
              <w:pStyle w:val="8"/>
              <w:tabs>
                <w:tab w:val="left" w:pos="0"/>
              </w:tabs>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1" w:type="pct"/>
            <w:vAlign w:val="center"/>
          </w:tcPr>
          <w:p>
            <w:pPr>
              <w:widowControl/>
              <w:jc w:val="center"/>
              <w:rPr>
                <w:rFonts w:ascii="Times New Roman" w:hAnsi="Times New Roman" w:eastAsia="黑体" w:cs="Times New Roman"/>
                <w:bCs/>
                <w:kern w:val="0"/>
                <w:szCs w:val="21"/>
              </w:rPr>
            </w:pPr>
          </w:p>
        </w:tc>
        <w:tc>
          <w:tcPr>
            <w:tcW w:w="932" w:type="pct"/>
            <w:vAlign w:val="center"/>
          </w:tcPr>
          <w:p>
            <w:pPr>
              <w:widowControl/>
              <w:jc w:val="center"/>
              <w:rPr>
                <w:rFonts w:ascii="Times New Roman" w:hAnsi="Times New Roman" w:eastAsia="黑体" w:cs="Times New Roman"/>
                <w:bCs/>
                <w:kern w:val="0"/>
                <w:szCs w:val="21"/>
              </w:rPr>
            </w:pPr>
          </w:p>
        </w:tc>
        <w:tc>
          <w:tcPr>
            <w:tcW w:w="59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1" w:type="pct"/>
            <w:vAlign w:val="center"/>
          </w:tcPr>
          <w:p>
            <w:pPr>
              <w:widowControl/>
              <w:jc w:val="center"/>
              <w:rPr>
                <w:rFonts w:ascii="Times New Roman" w:hAnsi="Times New Roman" w:eastAsia="黑体" w:cs="Times New Roman"/>
                <w:bCs/>
                <w:kern w:val="0"/>
                <w:szCs w:val="21"/>
              </w:rPr>
            </w:pPr>
          </w:p>
        </w:tc>
        <w:tc>
          <w:tcPr>
            <w:tcW w:w="932" w:type="pct"/>
            <w:vAlign w:val="center"/>
          </w:tcPr>
          <w:p>
            <w:pPr>
              <w:widowControl/>
              <w:jc w:val="center"/>
              <w:rPr>
                <w:rFonts w:ascii="Times New Roman" w:hAnsi="Times New Roman" w:eastAsia="黑体" w:cs="Times New Roman"/>
                <w:bCs/>
                <w:kern w:val="0"/>
                <w:szCs w:val="21"/>
              </w:rPr>
            </w:pPr>
          </w:p>
        </w:tc>
        <w:tc>
          <w:tcPr>
            <w:tcW w:w="59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c>
          <w:tcPr>
            <w:tcW w:w="571" w:type="pct"/>
            <w:vAlign w:val="center"/>
          </w:tcPr>
          <w:p>
            <w:pPr>
              <w:widowControl/>
              <w:jc w:val="center"/>
              <w:rPr>
                <w:rFonts w:ascii="Times New Roman" w:hAnsi="Times New Roman" w:eastAsia="黑体" w:cs="Times New Roman"/>
                <w:bCs/>
                <w:kern w:val="0"/>
                <w:szCs w:val="21"/>
              </w:rPr>
            </w:pPr>
          </w:p>
        </w:tc>
      </w:tr>
    </w:tbl>
    <w:p>
      <w:pPr>
        <w:spacing w:afterLines="50" w:line="360" w:lineRule="auto"/>
        <w:jc w:val="left"/>
        <w:rPr>
          <w:rFonts w:ascii="黑体" w:hAnsi="黑体" w:eastAsia="黑体" w:cs="Times New Roman"/>
          <w:sz w:val="36"/>
          <w:szCs w:val="36"/>
        </w:rPr>
        <w:sectPr>
          <w:pgSz w:w="16838" w:h="11906" w:orient="landscape"/>
          <w:pgMar w:top="1440" w:right="1800" w:bottom="1440" w:left="1800" w:header="851" w:footer="992" w:gutter="0"/>
          <w:cols w:space="720" w:num="1"/>
          <w:docGrid w:type="linesAndChars" w:linePitch="312" w:charSpace="0"/>
        </w:sectPr>
      </w:pPr>
    </w:p>
    <w:p>
      <w:pPr>
        <w:jc w:val="center"/>
        <w:outlineLvl w:val="1"/>
        <w:rPr>
          <w:rFonts w:ascii="Times New Roman" w:hAnsi="Times New Roman" w:eastAsia="黑体" w:cs="Times New Roman"/>
          <w:sz w:val="32"/>
          <w:szCs w:val="36"/>
        </w:rPr>
      </w:pPr>
      <w:bookmarkStart w:id="78" w:name="_Toc101109501"/>
      <w:bookmarkStart w:id="79" w:name="_Toc109027040"/>
      <w:r>
        <w:rPr>
          <w:rFonts w:ascii="Times New Roman" w:hAnsi="Times New Roman" w:eastAsia="黑体" w:cs="Times New Roman"/>
          <w:sz w:val="32"/>
          <w:szCs w:val="36"/>
        </w:rPr>
        <w:t>表2-1 方法检出限</w:t>
      </w:r>
      <w:r>
        <w:rPr>
          <w:rFonts w:hint="eastAsia" w:ascii="Times New Roman" w:hAnsi="Times New Roman" w:eastAsia="黑体" w:cs="Times New Roman"/>
          <w:sz w:val="32"/>
          <w:szCs w:val="36"/>
        </w:rPr>
        <w:t>、测定下限</w:t>
      </w:r>
      <w:bookmarkEnd w:id="78"/>
      <w:bookmarkEnd w:id="79"/>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5"/>
        <w:gridCol w:w="994"/>
        <w:gridCol w:w="1826"/>
        <w:gridCol w:w="1401"/>
        <w:gridCol w:w="1248"/>
        <w:gridCol w:w="1360"/>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平行样品编号</w:t>
            </w:r>
          </w:p>
        </w:tc>
        <w:tc>
          <w:tcPr>
            <w:tcW w:w="988" w:type="pct"/>
            <w:vAlign w:val="center"/>
          </w:tcPr>
          <w:p>
            <w:pPr>
              <w:spacing w:line="312" w:lineRule="auto"/>
              <w:jc w:val="center"/>
              <w:rPr>
                <w:rFonts w:ascii="Times New Roman" w:hAnsi="Times New Roman" w:eastAsia="黑体" w:cs="Times New Roman"/>
                <w:szCs w:val="21"/>
              </w:rPr>
            </w:pPr>
            <w:r>
              <w:rPr>
                <w:rFonts w:hint="eastAsia" w:ascii="Times New Roman" w:hAnsi="Times New Roman" w:eastAsia="黑体" w:cs="Times New Roman"/>
                <w:szCs w:val="21"/>
              </w:rPr>
              <w:t>指标1</w:t>
            </w:r>
          </w:p>
        </w:tc>
        <w:tc>
          <w:tcPr>
            <w:tcW w:w="758" w:type="pct"/>
            <w:vAlign w:val="center"/>
          </w:tcPr>
          <w:p>
            <w:pPr>
              <w:jc w:val="center"/>
              <w:rPr>
                <w:rFonts w:ascii="Times New Roman" w:hAnsi="Times New Roman" w:eastAsia="黑体" w:cs="Times New Roman"/>
                <w:szCs w:val="21"/>
              </w:rPr>
            </w:pPr>
            <w:r>
              <w:rPr>
                <w:rFonts w:hint="eastAsia" w:ascii="Times New Roman" w:hAnsi="Times New Roman" w:eastAsia="黑体" w:cs="Times New Roman"/>
                <w:szCs w:val="21"/>
              </w:rPr>
              <w:t>指标2</w:t>
            </w:r>
          </w:p>
        </w:tc>
        <w:tc>
          <w:tcPr>
            <w:tcW w:w="675" w:type="pct"/>
            <w:vAlign w:val="center"/>
          </w:tcPr>
          <w:p>
            <w:pPr>
              <w:jc w:val="center"/>
              <w:rPr>
                <w:rFonts w:ascii="Times New Roman" w:hAnsi="Times New Roman" w:eastAsia="黑体" w:cs="Times New Roman"/>
                <w:szCs w:val="21"/>
              </w:rPr>
            </w:pPr>
            <w:r>
              <w:rPr>
                <w:rFonts w:ascii="Times New Roman" w:hAnsi="Times New Roman" w:eastAsia="黑体" w:cs="Times New Roman"/>
                <w:szCs w:val="21"/>
              </w:rPr>
              <w:t>……</w:t>
            </w:r>
          </w:p>
        </w:tc>
        <w:tc>
          <w:tcPr>
            <w:tcW w:w="736" w:type="pct"/>
            <w:vAlign w:val="center"/>
          </w:tcPr>
          <w:p>
            <w:pPr>
              <w:jc w:val="center"/>
              <w:rPr>
                <w:rFonts w:ascii="Times New Roman" w:hAnsi="Times New Roman" w:eastAsia="黑体" w:cs="Times New Roman"/>
                <w:szCs w:val="21"/>
              </w:rPr>
            </w:pPr>
          </w:p>
        </w:tc>
        <w:tc>
          <w:tcPr>
            <w:tcW w:w="745" w:type="pct"/>
            <w:vAlign w:val="center"/>
          </w:tcPr>
          <w:p>
            <w:pPr>
              <w:jc w:val="center"/>
              <w:rPr>
                <w:rFonts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0" w:type="pct"/>
            <w:vMerge w:val="restar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测定</w:t>
            </w:r>
          </w:p>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结果</w:t>
            </w:r>
          </w:p>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1</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0" w:type="pct"/>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2</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60" w:type="pct"/>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3</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0" w:type="pct"/>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4</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0" w:type="pct"/>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5</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0" w:type="pct"/>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6</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0" w:type="pct"/>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7</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0" w:type="pct"/>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53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平均值x</w:t>
            </w:r>
          </w:p>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标准偏差S</w:t>
            </w:r>
          </w:p>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i/>
                <w:szCs w:val="21"/>
              </w:rPr>
              <w:t>t</w:t>
            </w:r>
            <w:r>
              <w:rPr>
                <w:rFonts w:hint="eastAsia" w:ascii="Times New Roman" w:hAnsi="Times New Roman" w:eastAsia="宋体" w:cs="Times New Roman"/>
                <w:szCs w:val="21"/>
              </w:rPr>
              <w:t>值</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计算检出限</w:t>
            </w:r>
          </w:p>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计算测定下限</w:t>
            </w:r>
          </w:p>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方法要求检出限</w:t>
            </w:r>
          </w:p>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8" w:type="pct"/>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判定结果</w:t>
            </w:r>
          </w:p>
        </w:tc>
        <w:tc>
          <w:tcPr>
            <w:tcW w:w="988" w:type="pct"/>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满足</w:t>
            </w:r>
          </w:p>
        </w:tc>
        <w:tc>
          <w:tcPr>
            <w:tcW w:w="758"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75"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36" w:type="pct"/>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745" w:type="pct"/>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1" w:hRule="exact"/>
          <w:jc w:val="center"/>
        </w:trPr>
        <w:tc>
          <w:tcPr>
            <w:tcW w:w="5000" w:type="pct"/>
            <w:gridSpan w:val="7"/>
          </w:tcPr>
          <w:p>
            <w:pPr>
              <w:adjustRightInd w:val="0"/>
              <w:snapToGrid w:val="0"/>
              <w:rPr>
                <w:rFonts w:ascii="Times New Roman" w:hAnsi="Times New Roman" w:eastAsia="宋体" w:cs="Times New Roman"/>
                <w:szCs w:val="21"/>
              </w:rPr>
            </w:pPr>
            <w:r>
              <w:rPr>
                <w:rFonts w:ascii="Times New Roman" w:hAnsi="Times New Roman" w:eastAsia="宋体" w:cs="Times New Roman"/>
                <w:szCs w:val="21"/>
              </w:rPr>
              <w:t>注1</w:t>
            </w:r>
            <w:r>
              <w:rPr>
                <w:rFonts w:hint="eastAsia" w:ascii="Times New Roman" w:hAnsi="Times New Roman" w:eastAsia="宋体" w:cs="Times New Roman"/>
                <w:szCs w:val="21"/>
              </w:rPr>
              <w:t>：</w:t>
            </w:r>
            <w:r>
              <w:rPr>
                <w:rFonts w:ascii="Times New Roman" w:hAnsi="Times New Roman" w:eastAsia="宋体" w:cs="Times New Roman"/>
                <w:szCs w:val="21"/>
              </w:rPr>
              <w:t>检出限一般计算方法</w:t>
            </w:r>
          </w:p>
          <w:p>
            <w:pPr>
              <w:adjustRightInd w:val="0"/>
              <w:snapToGrid w:val="0"/>
              <w:rPr>
                <w:rFonts w:ascii="Times New Roman" w:hAnsi="Times New Roman" w:eastAsia="宋体" w:cs="Times New Roman"/>
                <w:szCs w:val="21"/>
              </w:rPr>
            </w:pPr>
            <w:r>
              <w:rPr>
                <w:rFonts w:hint="eastAsia" w:ascii="Times New Roman" w:hAnsi="Times New Roman" w:eastAsia="宋体" w:cs="Times New Roman"/>
                <w:szCs w:val="21"/>
              </w:rPr>
              <w:t>（1）空白试样中检测出目标检测物：按照样品分析的全部步骤，重复</w:t>
            </w:r>
            <w:r>
              <w:rPr>
                <w:rFonts w:ascii="Times New Roman" w:hAnsi="Times New Roman" w:eastAsia="宋体" w:cs="Times New Roman"/>
                <w:szCs w:val="21"/>
              </w:rPr>
              <w:t>n（≥7）次空白试验</w:t>
            </w:r>
            <w:r>
              <w:rPr>
                <w:rFonts w:hint="eastAsia" w:ascii="Times New Roman" w:hAnsi="Times New Roman" w:eastAsia="宋体" w:cs="Times New Roman"/>
                <w:szCs w:val="21"/>
              </w:rPr>
              <w:t>；</w:t>
            </w:r>
          </w:p>
          <w:p>
            <w:pPr>
              <w:adjustRightInd w:val="0"/>
              <w:snapToGrid w:val="0"/>
              <w:rPr>
                <w:rFonts w:ascii="Times New Roman" w:hAnsi="Times New Roman" w:eastAsia="宋体" w:cs="Times New Roman"/>
                <w:szCs w:val="21"/>
              </w:rPr>
            </w:pPr>
            <w:r>
              <w:rPr>
                <w:rFonts w:hint="eastAsia" w:ascii="Times New Roman" w:hAnsi="Times New Roman" w:eastAsia="宋体" w:cs="Times New Roman"/>
                <w:szCs w:val="21"/>
              </w:rPr>
              <w:t>（2）空白试样中未检测出目标检测物：按照样品分析的全部步骤，对浓度值或含量为估计方法检出限值</w:t>
            </w:r>
            <w:r>
              <w:rPr>
                <w:rFonts w:ascii="Times New Roman" w:hAnsi="Times New Roman" w:eastAsia="宋体" w:cs="Times New Roman"/>
                <w:szCs w:val="21"/>
              </w:rPr>
              <w:t>3~5倍的样品进行（≥7）次平行测定</w:t>
            </w:r>
            <w:r>
              <w:rPr>
                <w:rFonts w:hint="eastAsia" w:ascii="Times New Roman" w:hAnsi="Times New Roman" w:eastAsia="宋体" w:cs="Times New Roman"/>
                <w:szCs w:val="21"/>
              </w:rPr>
              <w:t>。</w:t>
            </w:r>
          </w:p>
          <w:p>
            <w:pPr>
              <w:adjustRightInd w:val="0"/>
              <w:snapToGrid w:val="0"/>
              <w:rPr>
                <w:rFonts w:ascii="Times New Roman" w:hAnsi="Times New Roman" w:eastAsia="宋体" w:cs="Times New Roman"/>
                <w:szCs w:val="21"/>
              </w:rPr>
            </w:pPr>
            <w:r>
              <w:rPr>
                <w:rFonts w:ascii="Times New Roman" w:hAnsi="Times New Roman" w:eastAsia="宋体" w:cs="Times New Roman"/>
                <w:szCs w:val="21"/>
              </w:rPr>
              <w:t>注2：</w:t>
            </w:r>
            <w:r>
              <w:rPr>
                <w:rFonts w:hint="eastAsia" w:ascii="Times New Roman" w:hAnsi="Times New Roman" w:eastAsia="宋体" w:cs="Times New Roman"/>
                <w:szCs w:val="21"/>
              </w:rPr>
              <w:t>检出限</w:t>
            </w:r>
            <w:r>
              <w:rPr>
                <w:rFonts w:ascii="Times New Roman" w:hAnsi="Times New Roman" w:eastAsia="宋体" w:cs="Times New Roman"/>
                <w:szCs w:val="21"/>
              </w:rPr>
              <w:t>MDL=</w:t>
            </w:r>
            <w:r>
              <w:rPr>
                <w:rFonts w:ascii="Times New Roman" w:hAnsi="Times New Roman" w:eastAsia="宋体" w:cs="Times New Roman"/>
                <w:i/>
                <w:szCs w:val="21"/>
              </w:rPr>
              <w:t xml:space="preserve"> t</w:t>
            </w:r>
            <w:r>
              <w:rPr>
                <w:rFonts w:ascii="Times New Roman" w:hAnsi="Times New Roman" w:eastAsia="宋体" w:cs="Times New Roman"/>
                <w:szCs w:val="21"/>
                <w:vertAlign w:val="subscript"/>
              </w:rPr>
              <w:t>(n-1,0.9</w:t>
            </w:r>
            <w:r>
              <w:rPr>
                <w:rFonts w:hint="eastAsia" w:ascii="Times New Roman" w:hAnsi="Times New Roman" w:eastAsia="宋体" w:cs="Times New Roman"/>
                <w:szCs w:val="21"/>
                <w:vertAlign w:val="subscript"/>
              </w:rPr>
              <w:t>9</w:t>
            </w:r>
            <w:r>
              <w:rPr>
                <w:rFonts w:ascii="Times New Roman" w:hAnsi="Times New Roman" w:eastAsia="宋体" w:cs="Times New Roman"/>
                <w:szCs w:val="21"/>
                <w:vertAlign w:val="subscript"/>
              </w:rPr>
              <w:t>)</w:t>
            </w:r>
            <w:r>
              <w:rPr>
                <w:rFonts w:ascii="Times New Roman" w:hAnsi="Times New Roman" w:eastAsia="宋体" w:cs="Times New Roman"/>
                <w:szCs w:val="21"/>
              </w:rPr>
              <w:t>×S</w:t>
            </w:r>
            <w:r>
              <w:rPr>
                <w:rFonts w:hint="eastAsia" w:ascii="Times New Roman" w:hAnsi="Times New Roman" w:eastAsia="宋体" w:cs="Times New Roman"/>
                <w:szCs w:val="21"/>
              </w:rPr>
              <w:t>，其中</w:t>
            </w:r>
            <w:r>
              <w:rPr>
                <w:rFonts w:ascii="Times New Roman" w:hAnsi="Times New Roman" w:eastAsia="宋体" w:cs="Times New Roman"/>
                <w:szCs w:val="21"/>
              </w:rPr>
              <w:t>t</w:t>
            </w:r>
            <w:r>
              <w:rPr>
                <w:rFonts w:hint="eastAsia" w:ascii="Times New Roman" w:hAnsi="Times New Roman" w:eastAsia="宋体" w:cs="Times New Roman"/>
                <w:szCs w:val="21"/>
              </w:rPr>
              <w:t>为</w:t>
            </w:r>
            <w:r>
              <w:rPr>
                <w:rFonts w:ascii="Times New Roman" w:hAnsi="Times New Roman" w:eastAsia="宋体" w:cs="Times New Roman"/>
                <w:szCs w:val="21"/>
              </w:rPr>
              <w:t>自由度为n-1,置信度为99%时的</w:t>
            </w:r>
            <w:r>
              <w:rPr>
                <w:rFonts w:ascii="Times New Roman" w:hAnsi="Times New Roman" w:eastAsia="宋体" w:cs="Times New Roman"/>
                <w:i/>
                <w:szCs w:val="21"/>
              </w:rPr>
              <w:t>t</w:t>
            </w:r>
            <w:r>
              <w:rPr>
                <w:rFonts w:ascii="Times New Roman" w:hAnsi="Times New Roman" w:eastAsia="宋体" w:cs="Times New Roman"/>
                <w:szCs w:val="21"/>
              </w:rPr>
              <w:t>分布值（单侧）,</w:t>
            </w:r>
            <w:r>
              <w:rPr>
                <w:rFonts w:hint="eastAsia" w:ascii="Times New Roman" w:hAnsi="Times New Roman" w:eastAsia="宋体" w:cs="Times New Roman"/>
                <w:szCs w:val="21"/>
              </w:rPr>
              <w:t>详见H</w:t>
            </w:r>
            <w:r>
              <w:rPr>
                <w:rFonts w:ascii="Times New Roman" w:hAnsi="Times New Roman" w:eastAsia="宋体" w:cs="Times New Roman"/>
                <w:szCs w:val="21"/>
              </w:rPr>
              <w:t xml:space="preserve">J 168-2020 </w:t>
            </w:r>
            <w:r>
              <w:rPr>
                <w:rFonts w:hint="eastAsia" w:ascii="Times New Roman" w:hAnsi="Times New Roman" w:eastAsia="宋体" w:cs="Times New Roman"/>
                <w:szCs w:val="21"/>
              </w:rPr>
              <w:t>表A</w:t>
            </w:r>
            <w:r>
              <w:rPr>
                <w:rFonts w:ascii="Times New Roman" w:hAnsi="Times New Roman" w:eastAsia="宋体" w:cs="Times New Roman"/>
                <w:szCs w:val="21"/>
              </w:rPr>
              <w:t>.1</w:t>
            </w:r>
          </w:p>
          <w:p>
            <w:pPr>
              <w:adjustRightInd w:val="0"/>
              <w:snapToGrid w:val="0"/>
              <w:rPr>
                <w:rFonts w:hint="eastAsia" w:ascii="Times New Roman" w:hAnsi="Times New Roman" w:eastAsia="宋体" w:cs="Times New Roman"/>
                <w:color w:val="FF0000"/>
                <w:szCs w:val="21"/>
                <w:lang w:eastAsia="zh-CN"/>
              </w:rPr>
            </w:pPr>
            <w:r>
              <w:rPr>
                <w:rFonts w:hint="eastAsia" w:ascii="Times New Roman" w:hAnsi="Times New Roman" w:eastAsia="宋体" w:cs="Times New Roman"/>
                <w:color w:val="FF0000"/>
                <w:szCs w:val="21"/>
              </w:rPr>
              <w:t>注3：检出限一般保留</w:t>
            </w:r>
            <w:r>
              <w:rPr>
                <w:rFonts w:ascii="Times New Roman" w:hAnsi="Times New Roman" w:eastAsia="宋体" w:cs="Times New Roman"/>
                <w:color w:val="FF0000"/>
                <w:szCs w:val="21"/>
              </w:rPr>
              <w:t>1位有效数字，且只入不舍</w:t>
            </w:r>
            <w:r>
              <w:rPr>
                <w:rFonts w:hint="eastAsia" w:ascii="Times New Roman" w:hAnsi="Times New Roman" w:eastAsia="宋体" w:cs="Times New Roman"/>
                <w:color w:val="FF0000"/>
                <w:szCs w:val="21"/>
                <w:lang w:eastAsia="zh-CN"/>
              </w:rPr>
              <w:t>（</w:t>
            </w:r>
            <w:r>
              <w:rPr>
                <w:rFonts w:hint="eastAsia" w:ascii="Times New Roman" w:hAnsi="Times New Roman" w:eastAsia="宋体" w:cs="Times New Roman"/>
                <w:color w:val="FF0000"/>
                <w:szCs w:val="21"/>
                <w:lang w:val="en-US" w:eastAsia="zh-CN"/>
              </w:rPr>
              <w:t>标准有要求的从其标准）</w:t>
            </w:r>
          </w:p>
          <w:p>
            <w:pPr>
              <w:adjustRightInd w:val="0"/>
              <w:snapToGrid w:val="0"/>
              <w:rPr>
                <w:rFonts w:ascii="Times New Roman" w:hAnsi="Times New Roman" w:eastAsia="宋体" w:cs="Times New Roman"/>
                <w:szCs w:val="21"/>
              </w:rPr>
            </w:pPr>
            <w:r>
              <w:rPr>
                <w:rFonts w:hint="eastAsia" w:ascii="Times New Roman" w:hAnsi="Times New Roman" w:eastAsia="宋体" w:cs="Times New Roman"/>
                <w:szCs w:val="21"/>
              </w:rPr>
              <w:t>注4：方法要求检出限为被验证方法规定的检出限</w:t>
            </w:r>
          </w:p>
          <w:p>
            <w:pPr>
              <w:adjustRightInd w:val="0"/>
              <w:snapToGrid w:val="0"/>
              <w:rPr>
                <w:rFonts w:ascii="Times New Roman" w:hAnsi="Times New Roman" w:eastAsia="宋体" w:cs="Times New Roman"/>
                <w:szCs w:val="21"/>
              </w:rPr>
            </w:pPr>
            <w:r>
              <w:rPr>
                <w:rFonts w:hint="eastAsia" w:ascii="Times New Roman" w:hAnsi="Times New Roman" w:eastAsia="宋体" w:cs="Times New Roman"/>
                <w:szCs w:val="21"/>
              </w:rPr>
              <w:t>注5：检出限，</w:t>
            </w:r>
            <w:r>
              <w:rPr>
                <w:rFonts w:ascii="Times New Roman" w:hAnsi="Times New Roman" w:eastAsia="宋体" w:cs="Times New Roman"/>
                <w:szCs w:val="21"/>
              </w:rPr>
              <w:t>若方法有要求，按方法执行</w:t>
            </w:r>
            <w:r>
              <w:rPr>
                <w:rFonts w:hint="eastAsia" w:ascii="Times New Roman" w:hAnsi="Times New Roman" w:eastAsia="宋体" w:cs="Times New Roman"/>
                <w:szCs w:val="21"/>
              </w:rPr>
              <w:t>；</w:t>
            </w:r>
            <w:r>
              <w:rPr>
                <w:rFonts w:ascii="Times New Roman" w:hAnsi="Times New Roman" w:eastAsia="宋体" w:cs="Times New Roman"/>
                <w:szCs w:val="21"/>
              </w:rPr>
              <w:t>若方法无要求，</w:t>
            </w:r>
            <w:r>
              <w:rPr>
                <w:rFonts w:hint="eastAsia" w:ascii="Times New Roman" w:hAnsi="Times New Roman" w:eastAsia="宋体" w:cs="Times New Roman"/>
                <w:szCs w:val="21"/>
              </w:rPr>
              <w:t>①空白试样中检测出目标检测物时，任意测定值之间可允许的差异范围为“空白试验测定值的均值土估计检出限的</w:t>
            </w:r>
            <w:r>
              <w:rPr>
                <w:rFonts w:ascii="Times New Roman" w:hAnsi="Times New Roman" w:eastAsia="宋体" w:cs="Times New Roman"/>
                <w:szCs w:val="21"/>
              </w:rPr>
              <w:t>1/2”</w:t>
            </w:r>
            <w:r>
              <w:rPr>
                <w:rFonts w:hint="eastAsia" w:ascii="Times New Roman" w:hAnsi="Times New Roman" w:eastAsia="宋体" w:cs="Times New Roman"/>
                <w:szCs w:val="21"/>
              </w:rPr>
              <w:t>；②空白试样中未检测出目标检测物时，多组分测定需按</w:t>
            </w:r>
            <w:r>
              <w:rPr>
                <w:rFonts w:ascii="Times New Roman" w:hAnsi="Times New Roman" w:eastAsia="宋体" w:cs="Times New Roman"/>
                <w:szCs w:val="21"/>
              </w:rPr>
              <w:t>HJ 168-2020(Page19)等依据的判定规则，确认样品/加标浓度是否合理</w:t>
            </w:r>
            <w:r>
              <w:rPr>
                <w:rFonts w:hint="eastAsia" w:ascii="Times New Roman" w:hAnsi="Times New Roman" w:eastAsia="宋体" w:cs="Times New Roman"/>
                <w:szCs w:val="21"/>
              </w:rPr>
              <w:t>。</w:t>
            </w:r>
          </w:p>
          <w:p>
            <w:pPr>
              <w:adjustRightInd w:val="0"/>
              <w:snapToGrid w:val="0"/>
              <w:rPr>
                <w:rFonts w:ascii="Times New Roman" w:hAnsi="Times New Roman" w:eastAsia="黑体" w:cs="Times New Roman"/>
                <w:sz w:val="18"/>
                <w:szCs w:val="18"/>
              </w:rPr>
            </w:pPr>
            <w:r>
              <w:rPr>
                <w:rFonts w:hint="eastAsia" w:ascii="Times New Roman" w:hAnsi="Times New Roman" w:eastAsia="宋体" w:cs="Times New Roman"/>
                <w:szCs w:val="21"/>
              </w:rPr>
              <w:t>注6：</w:t>
            </w:r>
            <w:r>
              <w:rPr>
                <w:rFonts w:ascii="Times New Roman" w:hAnsi="Times New Roman" w:eastAsia="宋体" w:cs="Times New Roman"/>
                <w:szCs w:val="21"/>
              </w:rPr>
              <w:t>若方法检出限远高于土壤样品中该指标的正常含量范围下限，</w:t>
            </w:r>
            <w:r>
              <w:rPr>
                <w:rFonts w:hint="eastAsia" w:ascii="Times New Roman" w:hAnsi="Times New Roman" w:eastAsia="宋体" w:cs="Times New Roman"/>
                <w:szCs w:val="21"/>
              </w:rPr>
              <w:t>该指标</w:t>
            </w:r>
            <w:r>
              <w:rPr>
                <w:rFonts w:ascii="Times New Roman" w:hAnsi="Times New Roman" w:eastAsia="宋体" w:cs="Times New Roman"/>
                <w:szCs w:val="21"/>
              </w:rPr>
              <w:t>可不开展方法验证</w:t>
            </w: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exact"/>
          <w:jc w:val="center"/>
        </w:trPr>
        <w:tc>
          <w:tcPr>
            <w:tcW w:w="5000" w:type="pct"/>
            <w:gridSpan w:val="7"/>
          </w:tcPr>
          <w:p>
            <w:pPr>
              <w:adjustRightInd w:val="0"/>
              <w:snapToGrid w:val="0"/>
              <w:rPr>
                <w:rFonts w:ascii="黑体" w:hAnsi="黑体" w:eastAsia="黑体" w:cs="Times New Roman"/>
                <w:szCs w:val="21"/>
                <w:u w:val="single"/>
              </w:rPr>
            </w:pPr>
            <w:r>
              <w:rPr>
                <w:rFonts w:hint="eastAsia" w:ascii="黑体" w:hAnsi="黑体" w:eastAsia="黑体" w:cs="Times New Roman"/>
                <w:szCs w:val="21"/>
              </w:rPr>
              <w:t>简述方法检出限、测定下限具体试验方法：</w:t>
            </w:r>
          </w:p>
        </w:tc>
      </w:tr>
    </w:tbl>
    <w:p>
      <w:pPr>
        <w:spacing w:line="360" w:lineRule="auto"/>
        <w:jc w:val="left"/>
        <w:rPr>
          <w:rFonts w:ascii="Times New Roman" w:hAnsi="Times New Roman" w:eastAsia="黑体" w:cs="Times New Roman"/>
          <w:sz w:val="24"/>
          <w:szCs w:val="36"/>
        </w:rPr>
      </w:pPr>
      <w:r>
        <w:rPr>
          <w:rFonts w:hint="eastAsia" w:ascii="Times New Roman" w:hAnsi="Times New Roman" w:eastAsia="黑体" w:cs="Times New Roman"/>
          <w:sz w:val="24"/>
          <w:szCs w:val="36"/>
        </w:rPr>
        <w:t>备注：方法检出限测定原始记录见附件1。</w:t>
      </w:r>
    </w:p>
    <w:p>
      <w:pPr>
        <w:spacing w:line="360" w:lineRule="auto"/>
        <w:jc w:val="left"/>
        <w:rPr>
          <w:rFonts w:ascii="Times New Roman" w:hAnsi="Times New Roman" w:eastAsia="黑体" w:cs="Times New Roman"/>
          <w:sz w:val="24"/>
          <w:szCs w:val="36"/>
        </w:rPr>
        <w:sectPr>
          <w:pgSz w:w="11906" w:h="16838"/>
          <w:pgMar w:top="1800" w:right="1440" w:bottom="1800" w:left="1440" w:header="851" w:footer="992" w:gutter="0"/>
          <w:cols w:space="720" w:num="1"/>
          <w:docGrid w:type="linesAndChars" w:linePitch="312" w:charSpace="0"/>
        </w:sectPr>
      </w:pPr>
    </w:p>
    <w:p>
      <w:pPr>
        <w:jc w:val="center"/>
        <w:outlineLvl w:val="1"/>
        <w:rPr>
          <w:rFonts w:ascii="Times New Roman" w:hAnsi="Times New Roman" w:eastAsia="黑体" w:cs="Times New Roman"/>
          <w:sz w:val="32"/>
          <w:szCs w:val="36"/>
        </w:rPr>
      </w:pPr>
      <w:bookmarkStart w:id="80" w:name="_Toc109027041"/>
      <w:bookmarkStart w:id="81" w:name="_Toc101109502"/>
      <w:r>
        <w:rPr>
          <w:rFonts w:ascii="Times New Roman" w:hAnsi="Times New Roman" w:eastAsia="黑体" w:cs="Times New Roman"/>
          <w:sz w:val="32"/>
          <w:szCs w:val="36"/>
        </w:rPr>
        <w:t>表2-2 校准曲线</w:t>
      </w:r>
      <w:bookmarkEnd w:id="80"/>
      <w:bookmarkEnd w:id="81"/>
    </w:p>
    <w:tbl>
      <w:tblPr>
        <w:tblStyle w:val="14"/>
        <w:tblW w:w="13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051"/>
        <w:gridCol w:w="603"/>
        <w:gridCol w:w="604"/>
        <w:gridCol w:w="604"/>
        <w:gridCol w:w="603"/>
        <w:gridCol w:w="604"/>
        <w:gridCol w:w="604"/>
        <w:gridCol w:w="609"/>
        <w:gridCol w:w="1485"/>
        <w:gridCol w:w="1781"/>
        <w:gridCol w:w="2212"/>
        <w:gridCol w:w="925"/>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730" w:type="dxa"/>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序号</w:t>
            </w:r>
          </w:p>
        </w:tc>
        <w:tc>
          <w:tcPr>
            <w:tcW w:w="1051" w:type="dxa"/>
            <w:vMerge w:val="restart"/>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检测</w:t>
            </w:r>
          </w:p>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指标</w:t>
            </w:r>
          </w:p>
        </w:tc>
        <w:tc>
          <w:tcPr>
            <w:tcW w:w="4231" w:type="dxa"/>
            <w:gridSpan w:val="7"/>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浓度</w:t>
            </w:r>
            <w:r>
              <w:rPr>
                <w:rFonts w:hint="eastAsia" w:ascii="Times New Roman" w:hAnsi="Times New Roman" w:eastAsia="黑体" w:cs="Times New Roman"/>
                <w:bCs/>
                <w:kern w:val="0"/>
                <w:szCs w:val="21"/>
              </w:rPr>
              <w:t>范围</w:t>
            </w:r>
            <w:r>
              <w:rPr>
                <w:rFonts w:ascii="Times New Roman" w:hAnsi="Times New Roman" w:eastAsia="黑体" w:cs="Times New Roman"/>
                <w:bCs/>
                <w:kern w:val="0"/>
                <w:szCs w:val="21"/>
              </w:rPr>
              <w:t>（单位： ）</w:t>
            </w:r>
          </w:p>
        </w:tc>
        <w:tc>
          <w:tcPr>
            <w:tcW w:w="1485" w:type="dxa"/>
            <w:vMerge w:val="restart"/>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校准曲线</w:t>
            </w:r>
            <w:r>
              <w:rPr>
                <w:rFonts w:ascii="Times New Roman" w:hAnsi="Times New Roman" w:eastAsia="黑体" w:cs="Times New Roman"/>
                <w:bCs/>
                <w:kern w:val="0"/>
                <w:szCs w:val="21"/>
              </w:rPr>
              <w:t>方程</w:t>
            </w:r>
          </w:p>
        </w:tc>
        <w:tc>
          <w:tcPr>
            <w:tcW w:w="1781" w:type="dxa"/>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相关系数r</w:t>
            </w:r>
          </w:p>
        </w:tc>
        <w:tc>
          <w:tcPr>
            <w:tcW w:w="2212" w:type="dxa"/>
            <w:vMerge w:val="restart"/>
            <w:vAlign w:val="center"/>
          </w:tcPr>
          <w:p>
            <w:pPr>
              <w:widowControl/>
              <w:spacing w:line="440" w:lineRule="exact"/>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判定</w:t>
            </w:r>
            <w:r>
              <w:rPr>
                <w:rFonts w:ascii="Times New Roman" w:hAnsi="Times New Roman" w:eastAsia="黑体" w:cs="Times New Roman"/>
                <w:bCs/>
                <w:kern w:val="0"/>
                <w:szCs w:val="21"/>
              </w:rPr>
              <w:t>要求</w:t>
            </w:r>
          </w:p>
          <w:p>
            <w:pPr>
              <w:widowControl/>
              <w:jc w:val="center"/>
              <w:rPr>
                <w:rFonts w:ascii="Times New Roman" w:hAnsi="Times New Roman" w:eastAsia="黑体" w:cs="Times New Roman"/>
                <w:bCs/>
                <w:kern w:val="0"/>
                <w:szCs w:val="21"/>
              </w:rPr>
            </w:pPr>
            <w:r>
              <w:rPr>
                <w:rFonts w:ascii="Times New Roman" w:hAnsi="Times New Roman" w:cs="Times New Roman"/>
                <w:bCs/>
                <w:kern w:val="0"/>
                <w:sz w:val="15"/>
                <w:szCs w:val="21"/>
              </w:rPr>
              <w:t>（相关系数、线性范围……）</w:t>
            </w:r>
          </w:p>
        </w:tc>
        <w:tc>
          <w:tcPr>
            <w:tcW w:w="925" w:type="dxa"/>
            <w:vMerge w:val="restart"/>
            <w:vAlign w:val="center"/>
          </w:tcPr>
          <w:p>
            <w:pPr>
              <w:widowControl/>
              <w:spacing w:line="44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判定</w:t>
            </w:r>
          </w:p>
        </w:tc>
        <w:tc>
          <w:tcPr>
            <w:tcW w:w="905" w:type="dxa"/>
            <w:vMerge w:val="restart"/>
            <w:vAlign w:val="center"/>
          </w:tcPr>
          <w:p>
            <w:pPr>
              <w:widowControl/>
              <w:spacing w:line="44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30" w:type="dxa"/>
            <w:vMerge w:val="continue"/>
            <w:vAlign w:val="center"/>
          </w:tcPr>
          <w:p>
            <w:pPr>
              <w:spacing w:line="440" w:lineRule="exact"/>
              <w:jc w:val="center"/>
              <w:rPr>
                <w:rFonts w:ascii="Times New Roman" w:hAnsi="Times New Roman" w:cs="Times New Roman"/>
                <w:szCs w:val="21"/>
              </w:rPr>
            </w:pPr>
          </w:p>
        </w:tc>
        <w:tc>
          <w:tcPr>
            <w:tcW w:w="1051" w:type="dxa"/>
            <w:vMerge w:val="continue"/>
            <w:vAlign w:val="center"/>
          </w:tcPr>
          <w:p>
            <w:pPr>
              <w:spacing w:line="440" w:lineRule="exact"/>
              <w:jc w:val="center"/>
              <w:rPr>
                <w:rFonts w:ascii="Times New Roman" w:hAnsi="Times New Roman" w:cs="Times New Roman"/>
                <w:szCs w:val="21"/>
              </w:rPr>
            </w:pPr>
          </w:p>
        </w:tc>
        <w:tc>
          <w:tcPr>
            <w:tcW w:w="603"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w:t>
            </w:r>
          </w:p>
        </w:tc>
        <w:tc>
          <w:tcPr>
            <w:tcW w:w="604"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2</w:t>
            </w:r>
          </w:p>
        </w:tc>
        <w:tc>
          <w:tcPr>
            <w:tcW w:w="604"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3</w:t>
            </w:r>
          </w:p>
        </w:tc>
        <w:tc>
          <w:tcPr>
            <w:tcW w:w="603"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4</w:t>
            </w:r>
          </w:p>
        </w:tc>
        <w:tc>
          <w:tcPr>
            <w:tcW w:w="604"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5</w:t>
            </w:r>
          </w:p>
        </w:tc>
        <w:tc>
          <w:tcPr>
            <w:tcW w:w="604"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6</w:t>
            </w:r>
          </w:p>
        </w:tc>
        <w:tc>
          <w:tcPr>
            <w:tcW w:w="609"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1485" w:type="dxa"/>
            <w:vMerge w:val="continue"/>
            <w:vAlign w:val="center"/>
          </w:tcPr>
          <w:p>
            <w:pPr>
              <w:spacing w:line="440" w:lineRule="exact"/>
              <w:jc w:val="center"/>
              <w:rPr>
                <w:rFonts w:ascii="Times New Roman" w:hAnsi="Times New Roman" w:cs="Times New Roman"/>
                <w:szCs w:val="21"/>
              </w:rPr>
            </w:pPr>
          </w:p>
        </w:tc>
        <w:tc>
          <w:tcPr>
            <w:tcW w:w="1781" w:type="dxa"/>
            <w:vMerge w:val="continue"/>
            <w:vAlign w:val="center"/>
          </w:tcPr>
          <w:p>
            <w:pPr>
              <w:spacing w:line="440" w:lineRule="exact"/>
              <w:jc w:val="center"/>
              <w:rPr>
                <w:rFonts w:ascii="Times New Roman" w:hAnsi="Times New Roman" w:cs="Times New Roman"/>
                <w:szCs w:val="21"/>
              </w:rPr>
            </w:pPr>
          </w:p>
        </w:tc>
        <w:tc>
          <w:tcPr>
            <w:tcW w:w="2212" w:type="dxa"/>
            <w:vMerge w:val="continue"/>
            <w:vAlign w:val="center"/>
          </w:tcPr>
          <w:p>
            <w:pPr>
              <w:spacing w:line="440" w:lineRule="exact"/>
              <w:jc w:val="center"/>
              <w:rPr>
                <w:rFonts w:ascii="Times New Roman" w:hAnsi="Times New Roman" w:cs="Times New Roman"/>
                <w:szCs w:val="21"/>
              </w:rPr>
            </w:pPr>
          </w:p>
        </w:tc>
        <w:tc>
          <w:tcPr>
            <w:tcW w:w="925" w:type="dxa"/>
            <w:vMerge w:val="continue"/>
            <w:vAlign w:val="center"/>
          </w:tcPr>
          <w:p>
            <w:pPr>
              <w:spacing w:line="440" w:lineRule="exact"/>
              <w:jc w:val="center"/>
              <w:rPr>
                <w:rFonts w:ascii="Times New Roman" w:hAnsi="Times New Roman" w:cs="Times New Roman"/>
                <w:b/>
                <w:szCs w:val="21"/>
              </w:rPr>
            </w:pPr>
          </w:p>
        </w:tc>
        <w:tc>
          <w:tcPr>
            <w:tcW w:w="905" w:type="dxa"/>
            <w:vMerge w:val="continue"/>
          </w:tcPr>
          <w:p>
            <w:pPr>
              <w:spacing w:line="440" w:lineRule="exact"/>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5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48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78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21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2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满足</w:t>
            </w:r>
          </w:p>
        </w:tc>
        <w:tc>
          <w:tcPr>
            <w:tcW w:w="90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3" w:hRule="atLeast"/>
          <w:jc w:val="center"/>
        </w:trPr>
        <w:tc>
          <w:tcPr>
            <w:tcW w:w="73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5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48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78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21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2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0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5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48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78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21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2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0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5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48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78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21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2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0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5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3"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0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48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78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21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2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0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320" w:type="dxa"/>
            <w:gridSpan w:val="14"/>
            <w:vAlign w:val="center"/>
          </w:tcPr>
          <w:p>
            <w:pPr>
              <w:adjustRightInd w:val="0"/>
              <w:snapToGrid w:val="0"/>
              <w:rPr>
                <w:rFonts w:ascii="Times New Roman" w:hAnsi="Times New Roman" w:eastAsia="宋体" w:cs="Times New Roman"/>
                <w:szCs w:val="21"/>
              </w:rPr>
            </w:pPr>
            <w:r>
              <w:rPr>
                <w:rFonts w:ascii="Times New Roman" w:hAnsi="Times New Roman" w:eastAsia="宋体" w:cs="Times New Roman"/>
                <w:szCs w:val="21"/>
              </w:rPr>
              <w:t>注1：</w:t>
            </w:r>
            <w:r>
              <w:rPr>
                <w:rFonts w:hint="eastAsia" w:ascii="Times New Roman" w:hAnsi="Times New Roman" w:eastAsia="宋体" w:cs="Times New Roman"/>
                <w:szCs w:val="21"/>
              </w:rPr>
              <w:t>校准</w:t>
            </w:r>
            <w:r>
              <w:rPr>
                <w:rFonts w:ascii="Times New Roman" w:hAnsi="Times New Roman" w:eastAsia="宋体" w:cs="Times New Roman"/>
                <w:szCs w:val="21"/>
              </w:rPr>
              <w:t>曲线浓度范围按照</w:t>
            </w:r>
            <w:r>
              <w:rPr>
                <w:rFonts w:hint="eastAsia" w:ascii="Times New Roman" w:hAnsi="Times New Roman" w:eastAsia="宋体" w:cs="Times New Roman"/>
                <w:szCs w:val="21"/>
              </w:rPr>
              <w:t>选用的方法要求</w:t>
            </w:r>
            <w:r>
              <w:rPr>
                <w:rFonts w:ascii="Times New Roman" w:hAnsi="Times New Roman" w:eastAsia="宋体" w:cs="Times New Roman"/>
                <w:szCs w:val="21"/>
              </w:rPr>
              <w:t>设置，如需要调整，需要在备注中进行说明</w:t>
            </w:r>
            <w:r>
              <w:rPr>
                <w:rFonts w:hint="eastAsia" w:ascii="Times New Roman" w:hAnsi="Times New Roman" w:eastAsia="宋体" w:cs="Times New Roman"/>
                <w:szCs w:val="21"/>
              </w:rPr>
              <w:t>；如方法无规定，覆盖样品的浓度范围，最低点接近方法测定下限</w:t>
            </w:r>
          </w:p>
          <w:p>
            <w:pPr>
              <w:adjustRightInd w:val="0"/>
              <w:snapToGrid w:val="0"/>
              <w:rPr>
                <w:rFonts w:ascii="Times New Roman" w:hAnsi="Times New Roman" w:eastAsia="宋体" w:cs="Times New Roman"/>
                <w:szCs w:val="21"/>
              </w:rPr>
            </w:pPr>
            <w:r>
              <w:rPr>
                <w:rFonts w:ascii="Times New Roman" w:hAnsi="Times New Roman" w:eastAsia="宋体" w:cs="Times New Roman"/>
                <w:szCs w:val="21"/>
              </w:rPr>
              <w:t>注2：校准曲线至少具有6个校准点（包括空白）</w:t>
            </w:r>
          </w:p>
          <w:p>
            <w:pPr>
              <w:adjustRightInd w:val="0"/>
              <w:snapToGrid w:val="0"/>
              <w:rPr>
                <w:rFonts w:ascii="Times New Roman" w:hAnsi="Times New Roman" w:cs="Times New Roman"/>
                <w:szCs w:val="21"/>
              </w:rPr>
            </w:pPr>
            <w:r>
              <w:rPr>
                <w:rFonts w:ascii="Times New Roman" w:hAnsi="Times New Roman" w:eastAsia="宋体" w:cs="Times New Roman"/>
                <w:szCs w:val="21"/>
              </w:rPr>
              <w:t>注3：</w:t>
            </w:r>
            <w:r>
              <w:rPr>
                <w:rFonts w:hint="eastAsia" w:ascii="Times New Roman" w:hAnsi="Times New Roman" w:eastAsia="宋体" w:cs="Times New Roman"/>
                <w:szCs w:val="21"/>
              </w:rPr>
              <w:t>校准曲线</w:t>
            </w:r>
            <w:r>
              <w:rPr>
                <w:rFonts w:ascii="Times New Roman" w:hAnsi="Times New Roman" w:eastAsia="宋体" w:cs="Times New Roman"/>
                <w:szCs w:val="21"/>
              </w:rPr>
              <w:t>相关系数</w:t>
            </w:r>
            <w:r>
              <w:rPr>
                <w:rFonts w:hint="eastAsia" w:ascii="Times New Roman" w:hAnsi="Times New Roman" w:eastAsia="宋体" w:cs="Times New Roman"/>
                <w:szCs w:val="21"/>
              </w:rPr>
              <w:t>，</w:t>
            </w:r>
            <w:r>
              <w:rPr>
                <w:rFonts w:ascii="Times New Roman" w:hAnsi="Times New Roman" w:eastAsia="宋体" w:cs="Times New Roman"/>
                <w:szCs w:val="21"/>
              </w:rPr>
              <w:t>若</w:t>
            </w:r>
            <w:r>
              <w:rPr>
                <w:rFonts w:hint="eastAsia" w:ascii="Times New Roman" w:hAnsi="Times New Roman" w:eastAsia="宋体" w:cs="Times New Roman"/>
                <w:szCs w:val="21"/>
              </w:rPr>
              <w:t>选用</w:t>
            </w:r>
            <w:r>
              <w:rPr>
                <w:rFonts w:ascii="Times New Roman" w:hAnsi="Times New Roman" w:eastAsia="宋体" w:cs="Times New Roman"/>
                <w:szCs w:val="21"/>
              </w:rPr>
              <w:t>方法有要求</w:t>
            </w:r>
            <w:r>
              <w:rPr>
                <w:rFonts w:hint="eastAsia" w:ascii="Times New Roman" w:hAnsi="Times New Roman" w:eastAsia="宋体" w:cs="Times New Roman"/>
                <w:szCs w:val="21"/>
              </w:rPr>
              <w:t>，</w:t>
            </w:r>
            <w:r>
              <w:rPr>
                <w:rFonts w:ascii="Times New Roman" w:hAnsi="Times New Roman" w:eastAsia="宋体" w:cs="Times New Roman"/>
                <w:szCs w:val="21"/>
              </w:rPr>
              <w:t>按方法执行并在备注中标明；若检测方法无要求</w:t>
            </w:r>
            <w:r>
              <w:rPr>
                <w:rFonts w:hint="eastAsia" w:ascii="Times New Roman" w:hAnsi="Times New Roman" w:eastAsia="宋体" w:cs="Times New Roman"/>
                <w:szCs w:val="21"/>
              </w:rPr>
              <w:t>，</w:t>
            </w:r>
            <w:r>
              <w:rPr>
                <w:rFonts w:ascii="Times New Roman" w:hAnsi="Times New Roman" w:eastAsia="宋体" w:cs="Times New Roman"/>
                <w:szCs w:val="21"/>
              </w:rPr>
              <w:t>相关系数</w:t>
            </w:r>
            <w:r>
              <w:rPr>
                <w:rFonts w:hint="eastAsia" w:ascii="Times New Roman" w:hAnsi="Times New Roman" w:eastAsia="宋体" w:cs="Times New Roman"/>
                <w:szCs w:val="21"/>
              </w:rPr>
              <w:t>＞0</w:t>
            </w:r>
            <w:r>
              <w:rPr>
                <w:rFonts w:ascii="Times New Roman" w:hAnsi="Times New Roman" w:eastAsia="宋体" w:cs="Times New Roman"/>
                <w:szCs w:val="21"/>
              </w:rPr>
              <w:t>.999</w:t>
            </w:r>
          </w:p>
        </w:tc>
      </w:tr>
    </w:tbl>
    <w:p>
      <w:pPr>
        <w:spacing w:line="360" w:lineRule="auto"/>
        <w:jc w:val="left"/>
        <w:rPr>
          <w:rFonts w:ascii="Times New Roman" w:hAnsi="Times New Roman" w:eastAsia="黑体" w:cs="Times New Roman"/>
          <w:sz w:val="24"/>
          <w:szCs w:val="36"/>
        </w:rPr>
      </w:pPr>
      <w:r>
        <w:rPr>
          <w:rFonts w:hint="eastAsia" w:ascii="Times New Roman" w:hAnsi="Times New Roman" w:eastAsia="黑体" w:cs="Times New Roman"/>
          <w:sz w:val="24"/>
          <w:szCs w:val="36"/>
        </w:rPr>
        <w:t>备注：校准曲线测定原始记录见附件</w:t>
      </w:r>
      <w:r>
        <w:rPr>
          <w:rFonts w:ascii="Times New Roman" w:hAnsi="Times New Roman" w:eastAsia="黑体" w:cs="Times New Roman"/>
          <w:sz w:val="24"/>
          <w:szCs w:val="36"/>
        </w:rPr>
        <w:t>2。</w:t>
      </w:r>
    </w:p>
    <w:p>
      <w:pPr>
        <w:spacing w:line="360" w:lineRule="auto"/>
        <w:rPr>
          <w:rFonts w:ascii="Times New Roman" w:hAnsi="Times New Roman" w:cs="Times New Roman"/>
          <w:b/>
          <w:sz w:val="36"/>
          <w:szCs w:val="36"/>
        </w:rPr>
        <w:sectPr>
          <w:pgSz w:w="16838" w:h="11906" w:orient="landscape"/>
          <w:pgMar w:top="1440" w:right="1800" w:bottom="1440" w:left="1800" w:header="851" w:footer="992" w:gutter="0"/>
          <w:cols w:space="720" w:num="1"/>
          <w:docGrid w:type="linesAndChars" w:linePitch="312" w:charSpace="0"/>
        </w:sectPr>
      </w:pPr>
    </w:p>
    <w:p>
      <w:pPr>
        <w:jc w:val="center"/>
        <w:outlineLvl w:val="1"/>
        <w:rPr>
          <w:rFonts w:ascii="Times New Roman" w:hAnsi="Times New Roman" w:eastAsia="黑体" w:cs="Times New Roman"/>
          <w:sz w:val="32"/>
          <w:szCs w:val="36"/>
        </w:rPr>
      </w:pPr>
      <w:bookmarkStart w:id="82" w:name="_Toc101109503"/>
      <w:bookmarkStart w:id="83" w:name="_Toc109027042"/>
      <w:r>
        <w:rPr>
          <w:rFonts w:ascii="Times New Roman" w:hAnsi="Times New Roman" w:eastAsia="黑体" w:cs="Times New Roman"/>
          <w:sz w:val="32"/>
          <w:szCs w:val="36"/>
        </w:rPr>
        <w:t>表2-3 空白</w:t>
      </w:r>
      <w:r>
        <w:rPr>
          <w:rFonts w:hint="eastAsia" w:ascii="Times New Roman" w:hAnsi="Times New Roman" w:eastAsia="黑体" w:cs="Times New Roman"/>
          <w:sz w:val="32"/>
          <w:szCs w:val="36"/>
        </w:rPr>
        <w:t>试验</w:t>
      </w:r>
      <w:bookmarkEnd w:id="82"/>
      <w:bookmarkEnd w:id="83"/>
    </w:p>
    <w:tbl>
      <w:tblPr>
        <w:tblStyle w:val="14"/>
        <w:tblW w:w="13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157"/>
        <w:gridCol w:w="688"/>
        <w:gridCol w:w="688"/>
        <w:gridCol w:w="688"/>
        <w:gridCol w:w="688"/>
        <w:gridCol w:w="688"/>
        <w:gridCol w:w="688"/>
        <w:gridCol w:w="689"/>
        <w:gridCol w:w="1217"/>
        <w:gridCol w:w="1089"/>
        <w:gridCol w:w="1260"/>
        <w:gridCol w:w="2687"/>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668" w:type="dxa"/>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序号</w:t>
            </w:r>
          </w:p>
        </w:tc>
        <w:tc>
          <w:tcPr>
            <w:tcW w:w="1157" w:type="dxa"/>
            <w:vMerge w:val="restart"/>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检测</w:t>
            </w:r>
            <w:r>
              <w:rPr>
                <w:rFonts w:ascii="Times New Roman" w:hAnsi="Times New Roman" w:eastAsia="黑体" w:cs="Times New Roman"/>
                <w:bCs/>
                <w:kern w:val="0"/>
                <w:szCs w:val="21"/>
              </w:rPr>
              <w:t>指标</w:t>
            </w:r>
          </w:p>
        </w:tc>
        <w:tc>
          <w:tcPr>
            <w:tcW w:w="4817" w:type="dxa"/>
            <w:gridSpan w:val="7"/>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平行测试结果（单位）</w:t>
            </w:r>
          </w:p>
        </w:tc>
        <w:tc>
          <w:tcPr>
            <w:tcW w:w="1217" w:type="dxa"/>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范围</w:t>
            </w:r>
          </w:p>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（单位）</w:t>
            </w:r>
          </w:p>
        </w:tc>
        <w:tc>
          <w:tcPr>
            <w:tcW w:w="1089" w:type="dxa"/>
            <w:vMerge w:val="restart"/>
            <w:vAlign w:val="center"/>
          </w:tcPr>
          <w:p>
            <w:pPr>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稳定性</w:t>
            </w:r>
          </w:p>
          <w:p>
            <w:pPr>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（单位）</w:t>
            </w:r>
          </w:p>
        </w:tc>
        <w:tc>
          <w:tcPr>
            <w:tcW w:w="1260" w:type="dxa"/>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平均值</w:t>
            </w:r>
          </w:p>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（单位）</w:t>
            </w:r>
          </w:p>
        </w:tc>
        <w:tc>
          <w:tcPr>
            <w:tcW w:w="2687" w:type="dxa"/>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方法要求</w:t>
            </w:r>
          </w:p>
          <w:p>
            <w:pPr>
              <w:widowControl/>
              <w:jc w:val="center"/>
              <w:rPr>
                <w:rFonts w:ascii="宋体" w:hAnsi="宋体" w:eastAsia="宋体" w:cs="Times New Roman"/>
                <w:bCs/>
                <w:kern w:val="0"/>
                <w:szCs w:val="21"/>
              </w:rPr>
            </w:pPr>
            <w:r>
              <w:rPr>
                <w:rFonts w:ascii="宋体" w:hAnsi="宋体" w:eastAsia="宋体" w:cs="Times New Roman"/>
                <w:bCs/>
                <w:kern w:val="0"/>
                <w:sz w:val="16"/>
                <w:szCs w:val="21"/>
              </w:rPr>
              <w:t>（如</w:t>
            </w:r>
            <w:r>
              <w:rPr>
                <w:rFonts w:hint="eastAsia" w:ascii="宋体" w:hAnsi="宋体" w:eastAsia="宋体" w:cs="Times New Roman"/>
                <w:bCs/>
                <w:kern w:val="0"/>
                <w:sz w:val="16"/>
                <w:szCs w:val="21"/>
              </w:rPr>
              <w:t>＜</w:t>
            </w:r>
            <w:r>
              <w:rPr>
                <w:rFonts w:ascii="宋体" w:hAnsi="宋体" w:eastAsia="宋体" w:cs="Times New Roman"/>
                <w:bCs/>
                <w:kern w:val="0"/>
                <w:sz w:val="16"/>
                <w:szCs w:val="21"/>
              </w:rPr>
              <w:t>检出限</w:t>
            </w:r>
            <w:r>
              <w:rPr>
                <w:rFonts w:hint="eastAsia" w:ascii="宋体" w:hAnsi="宋体" w:eastAsia="宋体" w:cs="Times New Roman"/>
                <w:bCs/>
                <w:kern w:val="0"/>
                <w:sz w:val="16"/>
                <w:szCs w:val="21"/>
              </w:rPr>
              <w:t>、稳定性等要求</w:t>
            </w:r>
            <w:r>
              <w:rPr>
                <w:rFonts w:ascii="宋体" w:hAnsi="宋体" w:eastAsia="宋体" w:cs="Times New Roman"/>
                <w:bCs/>
                <w:kern w:val="0"/>
                <w:sz w:val="16"/>
                <w:szCs w:val="21"/>
              </w:rPr>
              <w:t>）</w:t>
            </w:r>
          </w:p>
        </w:tc>
        <w:tc>
          <w:tcPr>
            <w:tcW w:w="698" w:type="dxa"/>
            <w:vMerge w:val="restart"/>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68" w:type="dxa"/>
            <w:vMerge w:val="continue"/>
            <w:vAlign w:val="center"/>
          </w:tcPr>
          <w:p>
            <w:pPr>
              <w:spacing w:line="440" w:lineRule="exact"/>
              <w:jc w:val="center"/>
              <w:rPr>
                <w:rFonts w:ascii="Times New Roman" w:hAnsi="Times New Roman" w:cs="Times New Roman"/>
                <w:szCs w:val="21"/>
              </w:rPr>
            </w:pPr>
          </w:p>
        </w:tc>
        <w:tc>
          <w:tcPr>
            <w:tcW w:w="1157" w:type="dxa"/>
            <w:vMerge w:val="continue"/>
            <w:vAlign w:val="center"/>
          </w:tcPr>
          <w:p>
            <w:pPr>
              <w:spacing w:line="440" w:lineRule="exact"/>
              <w:jc w:val="center"/>
              <w:rPr>
                <w:rFonts w:ascii="Times New Roman" w:hAnsi="Times New Roman" w:cs="Times New Roman"/>
                <w:szCs w:val="21"/>
              </w:rPr>
            </w:pPr>
          </w:p>
        </w:tc>
        <w:tc>
          <w:tcPr>
            <w:tcW w:w="688"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w:t>
            </w:r>
          </w:p>
        </w:tc>
        <w:tc>
          <w:tcPr>
            <w:tcW w:w="688"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2</w:t>
            </w:r>
          </w:p>
        </w:tc>
        <w:tc>
          <w:tcPr>
            <w:tcW w:w="688"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3</w:t>
            </w:r>
          </w:p>
        </w:tc>
        <w:tc>
          <w:tcPr>
            <w:tcW w:w="688"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4</w:t>
            </w:r>
          </w:p>
        </w:tc>
        <w:tc>
          <w:tcPr>
            <w:tcW w:w="688"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5</w:t>
            </w:r>
          </w:p>
        </w:tc>
        <w:tc>
          <w:tcPr>
            <w:tcW w:w="688"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6</w:t>
            </w:r>
          </w:p>
        </w:tc>
        <w:tc>
          <w:tcPr>
            <w:tcW w:w="689"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1217" w:type="dxa"/>
            <w:vMerge w:val="continue"/>
            <w:vAlign w:val="center"/>
          </w:tcPr>
          <w:p>
            <w:pPr>
              <w:spacing w:line="440" w:lineRule="exact"/>
              <w:jc w:val="center"/>
              <w:rPr>
                <w:rFonts w:ascii="Times New Roman" w:hAnsi="Times New Roman" w:cs="Times New Roman"/>
                <w:b/>
                <w:szCs w:val="21"/>
              </w:rPr>
            </w:pPr>
          </w:p>
        </w:tc>
        <w:tc>
          <w:tcPr>
            <w:tcW w:w="1089" w:type="dxa"/>
            <w:vMerge w:val="continue"/>
            <w:vAlign w:val="center"/>
          </w:tcPr>
          <w:p>
            <w:pPr>
              <w:spacing w:line="440" w:lineRule="exact"/>
              <w:jc w:val="center"/>
              <w:rPr>
                <w:rFonts w:ascii="Times New Roman" w:hAnsi="Times New Roman" w:cs="Times New Roman"/>
                <w:szCs w:val="21"/>
              </w:rPr>
            </w:pPr>
          </w:p>
        </w:tc>
        <w:tc>
          <w:tcPr>
            <w:tcW w:w="1260" w:type="dxa"/>
            <w:vMerge w:val="continue"/>
            <w:vAlign w:val="center"/>
          </w:tcPr>
          <w:p>
            <w:pPr>
              <w:spacing w:line="440" w:lineRule="exact"/>
              <w:jc w:val="center"/>
              <w:rPr>
                <w:rFonts w:ascii="Times New Roman" w:hAnsi="Times New Roman" w:cs="Times New Roman"/>
                <w:szCs w:val="21"/>
              </w:rPr>
            </w:pPr>
          </w:p>
        </w:tc>
        <w:tc>
          <w:tcPr>
            <w:tcW w:w="2687" w:type="dxa"/>
            <w:vMerge w:val="continue"/>
            <w:vAlign w:val="center"/>
          </w:tcPr>
          <w:p>
            <w:pPr>
              <w:spacing w:line="440" w:lineRule="exact"/>
              <w:jc w:val="center"/>
              <w:rPr>
                <w:rFonts w:ascii="Times New Roman" w:hAnsi="Times New Roman" w:cs="Times New Roman"/>
                <w:szCs w:val="21"/>
              </w:rPr>
            </w:pPr>
          </w:p>
        </w:tc>
        <w:tc>
          <w:tcPr>
            <w:tcW w:w="698" w:type="dxa"/>
            <w:vMerge w:val="continue"/>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jc w:val="center"/>
        </w:trPr>
        <w:tc>
          <w:tcPr>
            <w:tcW w:w="66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5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1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6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68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98"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6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5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1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6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68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98"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6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5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1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6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68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98"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6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5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1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6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68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98"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6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5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8"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1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089"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26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2687"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698"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3593" w:type="dxa"/>
            <w:gridSpan w:val="14"/>
            <w:vAlign w:val="center"/>
          </w:tcPr>
          <w:p>
            <w:pPr>
              <w:adjustRightInd w:val="0"/>
              <w:snapToGrid w:val="0"/>
              <w:rPr>
                <w:rFonts w:ascii="Times New Roman" w:hAnsi="Times New Roman" w:eastAsia="宋体" w:cs="Times New Roman"/>
                <w:szCs w:val="21"/>
              </w:rPr>
            </w:pPr>
            <w:r>
              <w:rPr>
                <w:rFonts w:hint="eastAsia" w:ascii="Times New Roman" w:hAnsi="Times New Roman" w:eastAsia="宋体" w:cs="Times New Roman"/>
                <w:szCs w:val="21"/>
              </w:rPr>
              <w:t>注</w:t>
            </w:r>
            <w:r>
              <w:rPr>
                <w:rFonts w:ascii="Times New Roman" w:hAnsi="Times New Roman" w:eastAsia="宋体" w:cs="Times New Roman"/>
                <w:szCs w:val="21"/>
              </w:rPr>
              <w:t>1：空白</w:t>
            </w:r>
            <w:r>
              <w:rPr>
                <w:rFonts w:hint="eastAsia" w:ascii="Times New Roman" w:hAnsi="Times New Roman" w:eastAsia="宋体" w:cs="Times New Roman"/>
                <w:szCs w:val="21"/>
              </w:rPr>
              <w:t>试验</w:t>
            </w:r>
            <w:r>
              <w:rPr>
                <w:rFonts w:ascii="Times New Roman" w:hAnsi="Times New Roman" w:eastAsia="宋体" w:cs="Times New Roman"/>
                <w:szCs w:val="21"/>
              </w:rPr>
              <w:t>中有</w:t>
            </w:r>
            <w:r>
              <w:rPr>
                <w:rFonts w:hint="eastAsia" w:ascii="Times New Roman" w:hAnsi="Times New Roman" w:eastAsia="宋体" w:cs="Times New Roman"/>
                <w:szCs w:val="21"/>
              </w:rPr>
              <w:t>测试值，但</w:t>
            </w:r>
            <w:r>
              <w:rPr>
                <w:rFonts w:ascii="Times New Roman" w:hAnsi="Times New Roman" w:eastAsia="宋体" w:cs="Times New Roman"/>
                <w:szCs w:val="21"/>
              </w:rPr>
              <w:t>低于检出限时，填报测试值</w:t>
            </w:r>
          </w:p>
          <w:p>
            <w:pPr>
              <w:adjustRightInd w:val="0"/>
              <w:snapToGrid w:val="0"/>
              <w:rPr>
                <w:rFonts w:ascii="Times New Roman" w:hAnsi="Times New Roman" w:eastAsia="宋体" w:cs="Times New Roman"/>
                <w:szCs w:val="21"/>
              </w:rPr>
            </w:pPr>
            <w:r>
              <w:rPr>
                <w:rFonts w:hint="eastAsia" w:ascii="Times New Roman" w:hAnsi="Times New Roman" w:eastAsia="宋体" w:cs="Times New Roman"/>
                <w:szCs w:val="21"/>
              </w:rPr>
              <w:t>注</w:t>
            </w:r>
            <w:r>
              <w:rPr>
                <w:rFonts w:ascii="Times New Roman" w:hAnsi="Times New Roman" w:eastAsia="宋体" w:cs="Times New Roman"/>
                <w:szCs w:val="21"/>
              </w:rPr>
              <w:t>2：</w:t>
            </w:r>
            <w:r>
              <w:rPr>
                <w:rFonts w:hint="eastAsia" w:ascii="Times New Roman" w:hAnsi="Times New Roman" w:eastAsia="宋体" w:cs="Times New Roman"/>
                <w:szCs w:val="21"/>
              </w:rPr>
              <w:t>空白试验为</w:t>
            </w:r>
            <w:r>
              <w:rPr>
                <w:rFonts w:ascii="Times New Roman" w:hAnsi="Times New Roman" w:eastAsia="宋体" w:cs="Times New Roman"/>
                <w:szCs w:val="21"/>
              </w:rPr>
              <w:t>不加土壤</w:t>
            </w:r>
            <w:r>
              <w:rPr>
                <w:rFonts w:hint="eastAsia" w:ascii="Times New Roman" w:hAnsi="Times New Roman" w:eastAsia="宋体" w:cs="Times New Roman"/>
                <w:szCs w:val="21"/>
              </w:rPr>
              <w:t>试样</w:t>
            </w:r>
            <w:r>
              <w:rPr>
                <w:rFonts w:ascii="Times New Roman" w:hAnsi="Times New Roman" w:eastAsia="宋体" w:cs="Times New Roman"/>
                <w:szCs w:val="21"/>
              </w:rPr>
              <w:t>，与</w:t>
            </w:r>
            <w:r>
              <w:rPr>
                <w:rFonts w:hint="eastAsia" w:ascii="Times New Roman" w:hAnsi="Times New Roman" w:eastAsia="宋体" w:cs="Times New Roman"/>
                <w:szCs w:val="21"/>
              </w:rPr>
              <w:t>实际土壤</w:t>
            </w:r>
            <w:r>
              <w:rPr>
                <w:rFonts w:ascii="Times New Roman" w:hAnsi="Times New Roman" w:eastAsia="宋体" w:cs="Times New Roman"/>
                <w:szCs w:val="21"/>
              </w:rPr>
              <w:t>试样分析相同的操作步骤</w:t>
            </w:r>
            <w:r>
              <w:rPr>
                <w:rFonts w:hint="eastAsia" w:ascii="Times New Roman" w:hAnsi="Times New Roman" w:eastAsia="宋体" w:cs="Times New Roman"/>
                <w:szCs w:val="21"/>
              </w:rPr>
              <w:t>进行</w:t>
            </w:r>
            <w:r>
              <w:rPr>
                <w:rFonts w:ascii="Times New Roman" w:hAnsi="Times New Roman" w:eastAsia="宋体" w:cs="Times New Roman"/>
                <w:szCs w:val="21"/>
              </w:rPr>
              <w:t>分析</w:t>
            </w:r>
          </w:p>
          <w:p>
            <w:pPr>
              <w:adjustRightInd w:val="0"/>
              <w:snapToGrid w:val="0"/>
              <w:rPr>
                <w:rFonts w:ascii="Times New Roman" w:hAnsi="Times New Roman" w:cs="Times New Roman"/>
                <w:szCs w:val="21"/>
              </w:rPr>
            </w:pPr>
            <w:r>
              <w:rPr>
                <w:rFonts w:hint="eastAsia" w:ascii="Times New Roman" w:hAnsi="Times New Roman" w:eastAsia="宋体" w:cs="Times New Roman"/>
                <w:szCs w:val="21"/>
              </w:rPr>
              <w:t>注3：空白试验结果，</w:t>
            </w:r>
            <w:r>
              <w:rPr>
                <w:rFonts w:ascii="Times New Roman" w:hAnsi="Times New Roman" w:eastAsia="宋体" w:cs="Times New Roman"/>
                <w:szCs w:val="21"/>
              </w:rPr>
              <w:t>方法有规定，按方法执行</w:t>
            </w:r>
            <w:r>
              <w:rPr>
                <w:rFonts w:hint="eastAsia" w:ascii="Times New Roman" w:hAnsi="Times New Roman" w:eastAsia="宋体" w:cs="Times New Roman"/>
                <w:szCs w:val="21"/>
              </w:rPr>
              <w:t>；</w:t>
            </w:r>
            <w:r>
              <w:rPr>
                <w:rFonts w:ascii="Times New Roman" w:hAnsi="Times New Roman" w:eastAsia="宋体" w:cs="Times New Roman"/>
                <w:szCs w:val="21"/>
              </w:rPr>
              <w:t>方法无规定，一般应低于方法检出限，或高于方法检测限但比较稳定</w:t>
            </w:r>
          </w:p>
        </w:tc>
      </w:tr>
    </w:tbl>
    <w:p>
      <w:pPr>
        <w:spacing w:line="360" w:lineRule="auto"/>
        <w:jc w:val="left"/>
        <w:rPr>
          <w:rFonts w:ascii="Times New Roman" w:hAnsi="Times New Roman" w:eastAsia="黑体" w:cs="Times New Roman"/>
          <w:sz w:val="24"/>
          <w:szCs w:val="36"/>
        </w:rPr>
      </w:pPr>
      <w:r>
        <w:rPr>
          <w:rFonts w:hint="eastAsia" w:ascii="Times New Roman" w:hAnsi="Times New Roman" w:eastAsia="黑体" w:cs="Times New Roman"/>
          <w:sz w:val="24"/>
          <w:szCs w:val="36"/>
        </w:rPr>
        <w:t>备注：空白试验测定原始记录见附件</w:t>
      </w:r>
      <w:r>
        <w:rPr>
          <w:rFonts w:ascii="Times New Roman" w:hAnsi="Times New Roman" w:eastAsia="黑体" w:cs="Times New Roman"/>
          <w:sz w:val="24"/>
          <w:szCs w:val="36"/>
        </w:rPr>
        <w:t>3。</w:t>
      </w:r>
    </w:p>
    <w:p>
      <w:pPr>
        <w:rPr>
          <w:rFonts w:ascii="Times New Roman" w:hAnsi="Times New Roman" w:cs="Times New Roman"/>
          <w:sz w:val="36"/>
          <w:szCs w:val="36"/>
        </w:rPr>
      </w:pPr>
    </w:p>
    <w:p>
      <w:pPr>
        <w:rPr>
          <w:rFonts w:ascii="Times New Roman" w:hAnsi="Times New Roman" w:cs="Times New Roman"/>
          <w:sz w:val="36"/>
          <w:szCs w:val="36"/>
        </w:rPr>
        <w:sectPr>
          <w:pgSz w:w="16838" w:h="11906" w:orient="landscape"/>
          <w:pgMar w:top="1440" w:right="1800" w:bottom="1440" w:left="1800" w:header="851" w:footer="992" w:gutter="0"/>
          <w:cols w:space="720" w:num="1"/>
          <w:docGrid w:type="linesAndChars" w:linePitch="312" w:charSpace="0"/>
        </w:sectPr>
      </w:pPr>
    </w:p>
    <w:p>
      <w:pPr>
        <w:jc w:val="center"/>
        <w:outlineLvl w:val="1"/>
        <w:rPr>
          <w:rFonts w:ascii="Times New Roman" w:hAnsi="Times New Roman" w:eastAsia="黑体" w:cs="Times New Roman"/>
          <w:sz w:val="32"/>
          <w:szCs w:val="36"/>
        </w:rPr>
      </w:pPr>
      <w:bookmarkStart w:id="84" w:name="_Toc109027043"/>
      <w:bookmarkStart w:id="85" w:name="_Toc101109504"/>
      <w:r>
        <w:rPr>
          <w:rFonts w:ascii="Times New Roman" w:hAnsi="Times New Roman" w:eastAsia="黑体" w:cs="Times New Roman"/>
          <w:sz w:val="32"/>
          <w:szCs w:val="36"/>
        </w:rPr>
        <w:t>表2-4 方法精密度</w:t>
      </w:r>
      <w:bookmarkEnd w:id="84"/>
      <w:bookmarkEnd w:id="85"/>
    </w:p>
    <w:tbl>
      <w:tblPr>
        <w:tblStyle w:val="14"/>
        <w:tblW w:w="1375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1116"/>
        <w:gridCol w:w="1005"/>
        <w:gridCol w:w="935"/>
        <w:gridCol w:w="972"/>
        <w:gridCol w:w="970"/>
        <w:gridCol w:w="970"/>
        <w:gridCol w:w="971"/>
        <w:gridCol w:w="970"/>
        <w:gridCol w:w="970"/>
        <w:gridCol w:w="971"/>
        <w:gridCol w:w="970"/>
        <w:gridCol w:w="970"/>
        <w:gridCol w:w="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114" w:type="dxa"/>
            <w:gridSpan w:val="2"/>
            <w:vMerge w:val="restart"/>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检测</w:t>
            </w:r>
            <w:r>
              <w:rPr>
                <w:rFonts w:ascii="Times New Roman" w:hAnsi="Times New Roman" w:eastAsia="黑体" w:cs="Times New Roman"/>
                <w:bCs/>
                <w:kern w:val="0"/>
                <w:szCs w:val="21"/>
              </w:rPr>
              <w:t>指标</w:t>
            </w:r>
          </w:p>
        </w:tc>
        <w:tc>
          <w:tcPr>
            <w:tcW w:w="2912" w:type="dxa"/>
            <w:gridSpan w:val="3"/>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指标1</w:t>
            </w:r>
          </w:p>
        </w:tc>
        <w:tc>
          <w:tcPr>
            <w:tcW w:w="2911" w:type="dxa"/>
            <w:gridSpan w:val="3"/>
            <w:vAlign w:val="center"/>
          </w:tcPr>
          <w:p>
            <w:pPr>
              <w:ind w:firstLine="420" w:firstLineChars="200"/>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指标2</w:t>
            </w:r>
          </w:p>
        </w:tc>
        <w:tc>
          <w:tcPr>
            <w:tcW w:w="2911" w:type="dxa"/>
            <w:gridSpan w:val="3"/>
            <w:vAlign w:val="center"/>
          </w:tcPr>
          <w:p>
            <w:pPr>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2911" w:type="dxa"/>
            <w:gridSpan w:val="3"/>
            <w:vAlign w:val="center"/>
          </w:tcPr>
          <w:p>
            <w:pPr>
              <w:ind w:firstLine="420" w:firstLineChars="200"/>
              <w:jc w:val="center"/>
              <w:rPr>
                <w:rFonts w:ascii="Times New Roman" w:hAnsi="Times New Roman" w:eastAsia="黑体" w:cs="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114" w:type="dxa"/>
            <w:gridSpan w:val="2"/>
            <w:vMerge w:val="continue"/>
            <w:vAlign w:val="center"/>
          </w:tcPr>
          <w:p>
            <w:pPr>
              <w:widowControl/>
              <w:jc w:val="center"/>
              <w:rPr>
                <w:rFonts w:ascii="Times New Roman" w:hAnsi="Times New Roman" w:eastAsia="黑体" w:cs="Times New Roman"/>
                <w:bCs/>
                <w:kern w:val="0"/>
                <w:szCs w:val="21"/>
              </w:rPr>
            </w:pPr>
          </w:p>
        </w:tc>
        <w:tc>
          <w:tcPr>
            <w:tcW w:w="1005"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35"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72"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970"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70"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71"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970"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70"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71"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970"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70"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71"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998" w:type="dxa"/>
            <w:vMerge w:val="restar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平行测定结果</w:t>
            </w:r>
          </w:p>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（单位）</w:t>
            </w:r>
          </w:p>
        </w:tc>
        <w:tc>
          <w:tcPr>
            <w:tcW w:w="111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1</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98" w:type="dxa"/>
            <w:vMerge w:val="continue"/>
          </w:tcPr>
          <w:p>
            <w:pPr>
              <w:pStyle w:val="8"/>
              <w:tabs>
                <w:tab w:val="left" w:pos="0"/>
                <w:tab w:val="clear" w:pos="4153"/>
                <w:tab w:val="clear" w:pos="8306"/>
              </w:tabs>
              <w:jc w:val="center"/>
              <w:rPr>
                <w:rFonts w:ascii="Times New Roman" w:hAnsi="Times New Roman" w:eastAsia="宋体" w:cs="Times New Roman"/>
                <w:szCs w:val="21"/>
              </w:rPr>
            </w:pPr>
          </w:p>
        </w:tc>
        <w:tc>
          <w:tcPr>
            <w:tcW w:w="111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2</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98" w:type="dxa"/>
            <w:vMerge w:val="continue"/>
          </w:tcPr>
          <w:p>
            <w:pPr>
              <w:pStyle w:val="8"/>
              <w:tabs>
                <w:tab w:val="left" w:pos="0"/>
                <w:tab w:val="clear" w:pos="4153"/>
                <w:tab w:val="clear" w:pos="8306"/>
              </w:tabs>
              <w:jc w:val="center"/>
              <w:rPr>
                <w:rFonts w:ascii="Times New Roman" w:hAnsi="Times New Roman" w:eastAsia="宋体" w:cs="Times New Roman"/>
                <w:szCs w:val="21"/>
              </w:rPr>
            </w:pPr>
          </w:p>
        </w:tc>
        <w:tc>
          <w:tcPr>
            <w:tcW w:w="111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3</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998" w:type="dxa"/>
            <w:vMerge w:val="continue"/>
          </w:tcPr>
          <w:p>
            <w:pPr>
              <w:pStyle w:val="8"/>
              <w:tabs>
                <w:tab w:val="left" w:pos="0"/>
                <w:tab w:val="clear" w:pos="4153"/>
                <w:tab w:val="clear" w:pos="8306"/>
              </w:tabs>
              <w:jc w:val="center"/>
              <w:rPr>
                <w:rFonts w:ascii="Times New Roman" w:hAnsi="Times New Roman" w:eastAsia="宋体" w:cs="Times New Roman"/>
                <w:szCs w:val="21"/>
              </w:rPr>
            </w:pPr>
          </w:p>
        </w:tc>
        <w:tc>
          <w:tcPr>
            <w:tcW w:w="111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4</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998" w:type="dxa"/>
            <w:vMerge w:val="continue"/>
          </w:tcPr>
          <w:p>
            <w:pPr>
              <w:pStyle w:val="8"/>
              <w:tabs>
                <w:tab w:val="left" w:pos="0"/>
                <w:tab w:val="clear" w:pos="4153"/>
                <w:tab w:val="clear" w:pos="8306"/>
              </w:tabs>
              <w:jc w:val="center"/>
              <w:rPr>
                <w:rFonts w:ascii="Times New Roman" w:hAnsi="Times New Roman" w:eastAsia="宋体" w:cs="Times New Roman"/>
                <w:szCs w:val="21"/>
              </w:rPr>
            </w:pPr>
          </w:p>
        </w:tc>
        <w:tc>
          <w:tcPr>
            <w:tcW w:w="111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5</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98" w:type="dxa"/>
            <w:vMerge w:val="continue"/>
          </w:tcPr>
          <w:p>
            <w:pPr>
              <w:pStyle w:val="8"/>
              <w:tabs>
                <w:tab w:val="left" w:pos="0"/>
                <w:tab w:val="clear" w:pos="4153"/>
                <w:tab w:val="clear" w:pos="8306"/>
              </w:tabs>
              <w:jc w:val="center"/>
              <w:rPr>
                <w:rFonts w:ascii="Times New Roman" w:hAnsi="Times New Roman" w:eastAsia="宋体" w:cs="Times New Roman"/>
                <w:szCs w:val="21"/>
              </w:rPr>
            </w:pPr>
          </w:p>
        </w:tc>
        <w:tc>
          <w:tcPr>
            <w:tcW w:w="111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6</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998" w:type="dxa"/>
            <w:vMerge w:val="continue"/>
          </w:tcPr>
          <w:p>
            <w:pPr>
              <w:pStyle w:val="8"/>
              <w:tabs>
                <w:tab w:val="left" w:pos="0"/>
                <w:tab w:val="clear" w:pos="4153"/>
                <w:tab w:val="clear" w:pos="8306"/>
              </w:tabs>
              <w:jc w:val="center"/>
              <w:rPr>
                <w:rFonts w:ascii="Times New Roman" w:hAnsi="Times New Roman" w:eastAsia="宋体" w:cs="Times New Roman"/>
                <w:szCs w:val="21"/>
              </w:rPr>
            </w:pPr>
          </w:p>
        </w:tc>
        <w:tc>
          <w:tcPr>
            <w:tcW w:w="1116"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7</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114"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平均值x</w:t>
            </w:r>
            <w:r>
              <w:rPr>
                <w:rFonts w:hint="eastAsia" w:ascii="Times New Roman" w:hAnsi="Times New Roman" w:eastAsia="宋体" w:cs="Times New Roman"/>
                <w:szCs w:val="21"/>
              </w:rPr>
              <w:t>（单位）</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114"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标准偏差s</w:t>
            </w:r>
            <w:r>
              <w:rPr>
                <w:rFonts w:hint="eastAsia" w:ascii="Times New Roman" w:hAnsi="Times New Roman" w:eastAsia="宋体" w:cs="Times New Roman"/>
                <w:szCs w:val="21"/>
              </w:rPr>
              <w:t>（单位）</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114"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精密度</w:t>
            </w:r>
          </w:p>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（如CV、RSD）</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114"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判定</w:t>
            </w:r>
            <w:r>
              <w:rPr>
                <w:rFonts w:ascii="Times New Roman" w:hAnsi="Times New Roman" w:eastAsia="宋体" w:cs="Times New Roman"/>
                <w:szCs w:val="21"/>
              </w:rPr>
              <w:t>要求</w:t>
            </w:r>
            <w:r>
              <w:rPr>
                <w:rFonts w:hint="eastAsia" w:ascii="Times New Roman" w:hAnsi="Times New Roman" w:eastAsia="宋体" w:cs="Times New Roman"/>
                <w:szCs w:val="21"/>
              </w:rPr>
              <w:t>（单位）</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114"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判定</w:t>
            </w:r>
            <w:r>
              <w:rPr>
                <w:rFonts w:hint="eastAsia" w:ascii="Times New Roman" w:hAnsi="Times New Roman" w:eastAsia="宋体" w:cs="Times New Roman"/>
                <w:szCs w:val="21"/>
              </w:rPr>
              <w:t>依据</w:t>
            </w:r>
          </w:p>
        </w:tc>
        <w:tc>
          <w:tcPr>
            <w:tcW w:w="11645" w:type="dxa"/>
            <w:gridSpan w:val="12"/>
            <w:vAlign w:val="center"/>
          </w:tcPr>
          <w:p>
            <w:pPr>
              <w:pStyle w:val="8"/>
              <w:tabs>
                <w:tab w:val="left" w:pos="0"/>
                <w:tab w:val="clear" w:pos="4153"/>
                <w:tab w:val="clear" w:pos="8306"/>
              </w:tabs>
              <w:rPr>
                <w:rFonts w:ascii="Times New Roman" w:hAnsi="Times New Roman" w:eastAsia="宋体" w:cs="Times New Roman"/>
                <w:szCs w:val="21"/>
              </w:rPr>
            </w:pPr>
            <w:r>
              <w:rPr>
                <w:rFonts w:hint="eastAsia" w:ascii="Times New Roman" w:hAnsi="Times New Roman" w:eastAsia="宋体" w:cs="Times New Roman"/>
                <w:szCs w:val="21"/>
              </w:rPr>
              <w:sym w:font="Wingdings 2" w:char="F030"/>
            </w:r>
            <w:r>
              <w:rPr>
                <w:rFonts w:hint="eastAsia" w:ascii="Times New Roman" w:hAnsi="Times New Roman" w:eastAsia="宋体" w:cs="Times New Roman"/>
                <w:szCs w:val="21"/>
              </w:rPr>
              <w:t>选用检测方法；</w:t>
            </w:r>
            <w:r>
              <w:rPr>
                <w:rFonts w:hint="eastAsia" w:ascii="Times New Roman" w:hAnsi="Times New Roman" w:eastAsia="宋体" w:cs="Times New Roman"/>
                <w:szCs w:val="21"/>
              </w:rPr>
              <w:sym w:font="Wingdings 2" w:char="F030"/>
            </w:r>
            <w:r>
              <w:rPr>
                <w:rFonts w:hint="eastAsia" w:ascii="Times New Roman" w:hAnsi="Times New Roman" w:eastAsia="宋体" w:cs="Times New Roman"/>
                <w:szCs w:val="21"/>
              </w:rPr>
              <w:t>《</w:t>
            </w:r>
            <w:r>
              <w:rPr>
                <w:rFonts w:hint="eastAsia" w:ascii="Times New Roman" w:hAnsi="Times New Roman" w:eastAsia="宋体" w:cs="Times New Roman"/>
                <w:szCs w:val="21"/>
                <w:lang w:eastAsia="zh-CN"/>
              </w:rPr>
              <w:t>土壤普查全程质量控制技术规范（试行）</w:t>
            </w:r>
            <w:r>
              <w:rPr>
                <w:rFonts w:hint="eastAsia" w:ascii="Times New Roman" w:hAnsi="Times New Roman" w:eastAsia="宋体" w:cs="Times New Roman"/>
                <w:szCs w:val="21"/>
              </w:rPr>
              <w:t>》中表1；</w:t>
            </w:r>
            <w:r>
              <w:rPr>
                <w:rFonts w:hint="eastAsia" w:ascii="Times New Roman" w:hAnsi="Times New Roman" w:eastAsia="宋体" w:cs="Times New Roman"/>
                <w:szCs w:val="21"/>
              </w:rPr>
              <w:sym w:font="Wingdings 2" w:char="F030"/>
            </w:r>
            <w:r>
              <w:rPr>
                <w:rFonts w:ascii="Times New Roman" w:hAnsi="Times New Roman" w:eastAsia="宋体" w:cs="Times New Roman"/>
                <w:szCs w:val="21"/>
              </w:rPr>
              <w:t>GB/T 27417-2017中附录B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114"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判定结果</w:t>
            </w:r>
          </w:p>
        </w:tc>
        <w:tc>
          <w:tcPr>
            <w:tcW w:w="1005"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满足</w:t>
            </w:r>
          </w:p>
        </w:tc>
        <w:tc>
          <w:tcPr>
            <w:tcW w:w="93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2"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71"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3759" w:type="dxa"/>
            <w:gridSpan w:val="14"/>
            <w:vAlign w:val="center"/>
          </w:tcPr>
          <w:p>
            <w:pPr>
              <w:adjustRightInd w:val="0"/>
              <w:snapToGrid w:val="0"/>
              <w:rPr>
                <w:rFonts w:ascii="Times New Roman" w:hAnsi="Times New Roman" w:eastAsia="宋体" w:cs="Times New Roman"/>
                <w:color w:val="FF0000"/>
                <w:szCs w:val="21"/>
              </w:rPr>
            </w:pPr>
            <w:r>
              <w:rPr>
                <w:rFonts w:ascii="Times New Roman" w:hAnsi="Times New Roman" w:eastAsia="宋体" w:cs="Times New Roman"/>
                <w:szCs w:val="21"/>
              </w:rPr>
              <w:t>注1：变异系数CV</w:t>
            </w:r>
            <w:r>
              <w:rPr>
                <w:rFonts w:hint="eastAsia" w:ascii="Times New Roman" w:hAnsi="Times New Roman" w:eastAsia="宋体" w:cs="Times New Roman"/>
                <w:szCs w:val="21"/>
              </w:rPr>
              <w:t>或相对标准偏差RSD</w:t>
            </w:r>
            <w:r>
              <w:rPr>
                <w:rFonts w:ascii="Times New Roman" w:hAnsi="Times New Roman" w:eastAsia="宋体" w:cs="Times New Roman"/>
                <w:szCs w:val="21"/>
              </w:rPr>
              <w:t>=标准偏差/平均值</w:t>
            </w:r>
            <w:r>
              <w:rPr>
                <w:rFonts w:hint="eastAsia" w:ascii="宋体" w:hAnsi="宋体" w:eastAsia="宋体" w:cs="Times New Roman"/>
                <w:szCs w:val="21"/>
              </w:rPr>
              <w:t>×</w:t>
            </w:r>
            <w:r>
              <w:rPr>
                <w:rFonts w:ascii="Times New Roman" w:hAnsi="Times New Roman" w:eastAsia="宋体" w:cs="Times New Roman"/>
                <w:szCs w:val="21"/>
              </w:rPr>
              <w:t>100</w:t>
            </w:r>
            <w:r>
              <w:rPr>
                <w:rFonts w:hint="eastAsia" w:ascii="Times New Roman" w:hAnsi="Times New Roman" w:eastAsia="宋体" w:cs="Times New Roman"/>
                <w:szCs w:val="21"/>
              </w:rPr>
              <w:t>%；</w:t>
            </w:r>
            <w:r>
              <w:rPr>
                <w:rFonts w:hint="eastAsia" w:ascii="Times New Roman" w:hAnsi="Times New Roman" w:eastAsia="宋体" w:cs="Times New Roman"/>
                <w:color w:val="auto"/>
                <w:szCs w:val="21"/>
              </w:rPr>
              <w:t>相对偏差</w:t>
            </w:r>
            <w:r>
              <w:rPr>
                <w:rFonts w:ascii="Times New Roman" w:hAnsi="Times New Roman" w:eastAsia="宋体" w:cs="Times New Roman"/>
                <w:color w:val="auto"/>
                <w:szCs w:val="21"/>
              </w:rPr>
              <w:t>=（A-B)/(A+B)</w:t>
            </w:r>
            <w:r>
              <w:rPr>
                <w:rFonts w:hint="eastAsia" w:ascii="宋体" w:hAnsi="宋体" w:eastAsia="宋体" w:cs="Times New Roman"/>
                <w:color w:val="auto"/>
                <w:szCs w:val="21"/>
              </w:rPr>
              <w:t>×</w:t>
            </w:r>
            <w:r>
              <w:rPr>
                <w:rFonts w:ascii="Times New Roman" w:hAnsi="Times New Roman" w:eastAsia="宋体" w:cs="Times New Roman"/>
                <w:color w:val="auto"/>
                <w:szCs w:val="21"/>
              </w:rPr>
              <w:t>100%</w:t>
            </w:r>
            <w:r>
              <w:rPr>
                <w:rFonts w:hint="eastAsia" w:ascii="Times New Roman" w:hAnsi="Times New Roman" w:eastAsia="宋体" w:cs="Times New Roman"/>
                <w:color w:val="auto"/>
                <w:szCs w:val="21"/>
              </w:rPr>
              <w:t>；相对极差</w:t>
            </w:r>
            <w:r>
              <w:rPr>
                <w:rFonts w:ascii="Times New Roman" w:hAnsi="Times New Roman" w:eastAsia="宋体" w:cs="Times New Roman"/>
                <w:color w:val="auto"/>
                <w:szCs w:val="21"/>
              </w:rPr>
              <w:t>=极差/平均值×100%--极差的相对值</w:t>
            </w:r>
            <w:r>
              <w:rPr>
                <w:rFonts w:hint="eastAsia" w:ascii="Times New Roman" w:hAnsi="Times New Roman" w:eastAsia="宋体" w:cs="Times New Roman"/>
                <w:color w:val="auto"/>
                <w:szCs w:val="21"/>
              </w:rPr>
              <w:t>；相对双差</w:t>
            </w:r>
            <w:r>
              <w:rPr>
                <w:rFonts w:ascii="Times New Roman" w:hAnsi="Times New Roman" w:eastAsia="宋体" w:cs="Times New Roman"/>
                <w:color w:val="auto"/>
                <w:szCs w:val="21"/>
              </w:rPr>
              <w:t>=2（A-B)/(A+B)</w:t>
            </w:r>
            <w:r>
              <w:rPr>
                <w:rFonts w:hint="eastAsia" w:ascii="宋体" w:hAnsi="宋体" w:eastAsia="宋体" w:cs="Times New Roman"/>
                <w:color w:val="auto"/>
                <w:szCs w:val="21"/>
              </w:rPr>
              <w:t>×</w:t>
            </w:r>
            <w:r>
              <w:rPr>
                <w:rFonts w:ascii="Times New Roman" w:hAnsi="Times New Roman" w:eastAsia="宋体" w:cs="Times New Roman"/>
                <w:color w:val="auto"/>
                <w:szCs w:val="21"/>
              </w:rPr>
              <w:t>100%</w:t>
            </w:r>
            <w:r>
              <w:rPr>
                <w:rFonts w:hint="eastAsia" w:ascii="Times New Roman" w:hAnsi="Times New Roman" w:eastAsia="宋体" w:cs="Times New Roman"/>
                <w:color w:val="auto"/>
                <w:szCs w:val="21"/>
              </w:rPr>
              <w:t>。标准偏差和相对标准偏差等一般保留</w:t>
            </w:r>
            <w:r>
              <w:rPr>
                <w:rFonts w:ascii="Times New Roman" w:hAnsi="Times New Roman" w:eastAsia="宋体" w:cs="Times New Roman"/>
                <w:color w:val="auto"/>
                <w:szCs w:val="21"/>
              </w:rPr>
              <w:t>2位有效数字</w:t>
            </w:r>
            <w:r>
              <w:rPr>
                <w:rFonts w:hint="eastAsia" w:ascii="Times New Roman" w:hAnsi="Times New Roman" w:eastAsia="宋体" w:cs="Times New Roman"/>
                <w:color w:val="auto"/>
                <w:szCs w:val="21"/>
              </w:rPr>
              <w:t>。</w:t>
            </w:r>
          </w:p>
          <w:p>
            <w:pPr>
              <w:adjustRightInd w:val="0"/>
              <w:snapToGrid w:val="0"/>
              <w:rPr>
                <w:rFonts w:ascii="Times New Roman" w:hAnsi="Times New Roman" w:eastAsia="宋体" w:cs="Times New Roman"/>
                <w:szCs w:val="21"/>
              </w:rPr>
            </w:pPr>
            <w:r>
              <w:rPr>
                <w:rFonts w:ascii="Times New Roman" w:hAnsi="Times New Roman" w:eastAsia="宋体" w:cs="Times New Roman"/>
                <w:szCs w:val="21"/>
              </w:rPr>
              <w:t>注2：</w:t>
            </w:r>
            <w:r>
              <w:rPr>
                <w:rFonts w:hint="eastAsia" w:ascii="Times New Roman" w:hAnsi="Times New Roman" w:eastAsia="宋体" w:cs="Times New Roman"/>
                <w:szCs w:val="21"/>
              </w:rPr>
              <w:t>浓度梯度尽量覆盖常见样品测定浓度。</w:t>
            </w:r>
          </w:p>
          <w:p>
            <w:pPr>
              <w:adjustRightInd w:val="0"/>
              <w:snapToGrid w:val="0"/>
              <w:rPr>
                <w:rFonts w:ascii="Times New Roman" w:hAnsi="Times New Roman" w:cs="Times New Roman"/>
              </w:rPr>
            </w:pPr>
            <w:r>
              <w:rPr>
                <w:rFonts w:ascii="Times New Roman" w:hAnsi="Times New Roman" w:eastAsia="宋体" w:cs="Times New Roman"/>
                <w:szCs w:val="21"/>
              </w:rPr>
              <w:t>注3：判定</w:t>
            </w:r>
            <w:r>
              <w:rPr>
                <w:rFonts w:hint="eastAsia" w:ascii="Times New Roman" w:hAnsi="Times New Roman" w:eastAsia="宋体" w:cs="Times New Roman"/>
                <w:szCs w:val="21"/>
              </w:rPr>
              <w:t>依据，</w:t>
            </w:r>
            <w:r>
              <w:rPr>
                <w:rFonts w:ascii="Times New Roman" w:hAnsi="Times New Roman" w:eastAsia="宋体" w:cs="Times New Roman"/>
                <w:szCs w:val="21"/>
              </w:rPr>
              <w:t>若方法有要求，按方法执行；若方法无要求，</w:t>
            </w:r>
            <w:r>
              <w:rPr>
                <w:rFonts w:hint="eastAsia" w:ascii="Times New Roman" w:hAnsi="Times New Roman" w:eastAsia="宋体" w:cs="Times New Roman"/>
                <w:szCs w:val="21"/>
              </w:rPr>
              <w:t>按照《</w:t>
            </w:r>
            <w:r>
              <w:rPr>
                <w:rFonts w:hint="eastAsia" w:ascii="Times New Roman" w:hAnsi="Times New Roman" w:eastAsia="宋体" w:cs="Times New Roman"/>
                <w:szCs w:val="21"/>
                <w:lang w:eastAsia="zh-CN"/>
              </w:rPr>
              <w:t>土壤普查全程质量控制技术规范（试行）</w:t>
            </w:r>
            <w:r>
              <w:rPr>
                <w:rFonts w:hint="eastAsia" w:ascii="Times New Roman" w:hAnsi="Times New Roman" w:eastAsia="宋体" w:cs="Times New Roman"/>
                <w:szCs w:val="21"/>
              </w:rPr>
              <w:t>》中表</w:t>
            </w:r>
            <w:r>
              <w:rPr>
                <w:rFonts w:ascii="Times New Roman" w:hAnsi="Times New Roman" w:eastAsia="宋体" w:cs="Times New Roman"/>
                <w:szCs w:val="21"/>
              </w:rPr>
              <w:t>1</w:t>
            </w:r>
            <w:r>
              <w:rPr>
                <w:rFonts w:hint="eastAsia" w:ascii="Times New Roman" w:hAnsi="Times New Roman" w:eastAsia="宋体" w:cs="Times New Roman"/>
                <w:szCs w:val="21"/>
              </w:rPr>
              <w:t>要求判定；若以上两种均无要求，</w:t>
            </w:r>
            <w:r>
              <w:rPr>
                <w:rFonts w:ascii="Times New Roman" w:hAnsi="Times New Roman" w:eastAsia="宋体" w:cs="Times New Roman"/>
                <w:szCs w:val="21"/>
              </w:rPr>
              <w:t>按CV的评价标准判定，CV评价标准详见GB/T 27417-2017中附录B</w:t>
            </w:r>
          </w:p>
        </w:tc>
      </w:tr>
    </w:tbl>
    <w:p>
      <w:pPr>
        <w:spacing w:line="360" w:lineRule="auto"/>
        <w:jc w:val="left"/>
        <w:rPr>
          <w:rFonts w:ascii="Times New Roman" w:hAnsi="Times New Roman" w:eastAsia="黑体" w:cs="Times New Roman"/>
          <w:sz w:val="24"/>
          <w:szCs w:val="36"/>
        </w:rPr>
      </w:pPr>
      <w:r>
        <w:rPr>
          <w:rFonts w:hint="eastAsia" w:ascii="Times New Roman" w:hAnsi="Times New Roman" w:eastAsia="黑体" w:cs="Times New Roman"/>
          <w:sz w:val="24"/>
          <w:szCs w:val="36"/>
        </w:rPr>
        <w:t>备注：方法精密度测定原始记录见附件4</w:t>
      </w:r>
      <w:r>
        <w:rPr>
          <w:rFonts w:ascii="Times New Roman" w:hAnsi="Times New Roman" w:eastAsia="黑体" w:cs="Times New Roman"/>
          <w:sz w:val="24"/>
          <w:szCs w:val="36"/>
        </w:rPr>
        <w:t>。</w:t>
      </w:r>
    </w:p>
    <w:p>
      <w:pPr>
        <w:spacing w:line="360" w:lineRule="auto"/>
        <w:jc w:val="center"/>
        <w:rPr>
          <w:rFonts w:ascii="Times New Roman" w:hAnsi="Times New Roman" w:cs="Times New Roman"/>
          <w:sz w:val="24"/>
        </w:rPr>
        <w:sectPr>
          <w:pgSz w:w="16838" w:h="11906" w:orient="landscape"/>
          <w:pgMar w:top="1440" w:right="1800" w:bottom="1440" w:left="1800" w:header="851" w:footer="992" w:gutter="0"/>
          <w:cols w:space="720" w:num="1"/>
          <w:docGrid w:type="linesAndChars" w:linePitch="312" w:charSpace="0"/>
        </w:sectPr>
      </w:pPr>
    </w:p>
    <w:p>
      <w:pPr>
        <w:jc w:val="center"/>
        <w:outlineLvl w:val="1"/>
        <w:rPr>
          <w:rFonts w:ascii="Times New Roman" w:hAnsi="Times New Roman" w:eastAsia="黑体" w:cs="Times New Roman"/>
          <w:sz w:val="32"/>
          <w:szCs w:val="36"/>
        </w:rPr>
      </w:pPr>
      <w:bookmarkStart w:id="86" w:name="_Toc109027044"/>
      <w:bookmarkStart w:id="87" w:name="_Toc101109505"/>
      <w:r>
        <w:rPr>
          <w:rFonts w:ascii="Times New Roman" w:hAnsi="Times New Roman" w:eastAsia="黑体" w:cs="Times New Roman"/>
          <w:sz w:val="32"/>
          <w:szCs w:val="36"/>
        </w:rPr>
        <w:t>表2-5 方法正确度（有证标准物质</w:t>
      </w:r>
      <w:r>
        <w:rPr>
          <w:rFonts w:hint="eastAsia" w:ascii="Times New Roman" w:hAnsi="Times New Roman" w:eastAsia="黑体" w:cs="Times New Roman"/>
          <w:sz w:val="32"/>
          <w:szCs w:val="36"/>
        </w:rPr>
        <w:t>或参比物质</w:t>
      </w:r>
      <w:r>
        <w:rPr>
          <w:rFonts w:ascii="Times New Roman" w:hAnsi="Times New Roman" w:eastAsia="黑体" w:cs="Times New Roman"/>
          <w:sz w:val="32"/>
          <w:szCs w:val="36"/>
        </w:rPr>
        <w:t>）</w:t>
      </w:r>
      <w:bookmarkEnd w:id="86"/>
      <w:bookmarkEnd w:id="87"/>
    </w:p>
    <w:tbl>
      <w:tblPr>
        <w:tblStyle w:val="14"/>
        <w:tblW w:w="1367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134"/>
        <w:gridCol w:w="940"/>
        <w:gridCol w:w="964"/>
        <w:gridCol w:w="965"/>
        <w:gridCol w:w="964"/>
        <w:gridCol w:w="964"/>
        <w:gridCol w:w="965"/>
        <w:gridCol w:w="964"/>
        <w:gridCol w:w="964"/>
        <w:gridCol w:w="965"/>
        <w:gridCol w:w="964"/>
        <w:gridCol w:w="96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2127" w:type="dxa"/>
            <w:gridSpan w:val="2"/>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指标</w:t>
            </w:r>
          </w:p>
        </w:tc>
        <w:tc>
          <w:tcPr>
            <w:tcW w:w="2869" w:type="dxa"/>
            <w:gridSpan w:val="3"/>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指标1</w:t>
            </w:r>
          </w:p>
        </w:tc>
        <w:tc>
          <w:tcPr>
            <w:tcW w:w="2893" w:type="dxa"/>
            <w:gridSpan w:val="3"/>
          </w:tcPr>
          <w:p>
            <w:pPr>
              <w:ind w:firstLine="420" w:firstLineChars="200"/>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指标2</w:t>
            </w:r>
          </w:p>
        </w:tc>
        <w:tc>
          <w:tcPr>
            <w:tcW w:w="2893" w:type="dxa"/>
            <w:gridSpan w:val="3"/>
          </w:tcPr>
          <w:p>
            <w:pPr>
              <w:ind w:firstLine="420" w:firstLineChars="200"/>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2893" w:type="dxa"/>
            <w:gridSpan w:val="3"/>
          </w:tcPr>
          <w:p>
            <w:pPr>
              <w:ind w:firstLine="420" w:firstLineChars="200"/>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127" w:type="dxa"/>
            <w:gridSpan w:val="2"/>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标准</w:t>
            </w:r>
            <w:r>
              <w:rPr>
                <w:rFonts w:hint="eastAsia" w:ascii="Times New Roman" w:hAnsi="Times New Roman" w:eastAsia="黑体" w:cs="Times New Roman"/>
                <w:bCs/>
                <w:kern w:val="0"/>
                <w:szCs w:val="21"/>
              </w:rPr>
              <w:t>（参比）</w:t>
            </w:r>
            <w:r>
              <w:rPr>
                <w:rFonts w:ascii="Times New Roman" w:hAnsi="Times New Roman" w:eastAsia="黑体" w:cs="Times New Roman"/>
                <w:bCs/>
                <w:kern w:val="0"/>
                <w:szCs w:val="21"/>
              </w:rPr>
              <w:t>物质</w:t>
            </w:r>
          </w:p>
        </w:tc>
        <w:tc>
          <w:tcPr>
            <w:tcW w:w="940"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64"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65"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964"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64"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65"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964"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64"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65"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c>
          <w:tcPr>
            <w:tcW w:w="964"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样品1</w:t>
            </w:r>
          </w:p>
        </w:tc>
        <w:tc>
          <w:tcPr>
            <w:tcW w:w="964" w:type="dxa"/>
            <w:vAlign w:val="center"/>
          </w:tcPr>
          <w:p>
            <w:pPr>
              <w:widowControl/>
              <w:jc w:val="center"/>
              <w:rPr>
                <w:rFonts w:ascii="Times New Roman" w:hAnsi="Times New Roman" w:eastAsia="黑体" w:cs="Times New Roman"/>
                <w:bCs/>
                <w:kern w:val="0"/>
                <w:szCs w:val="21"/>
              </w:rPr>
            </w:pPr>
            <w:r>
              <w:rPr>
                <w:rFonts w:hint="eastAsia" w:ascii="Times New Roman" w:hAnsi="Times New Roman" w:eastAsia="黑体" w:cs="Times New Roman"/>
                <w:bCs/>
                <w:kern w:val="0"/>
                <w:szCs w:val="21"/>
              </w:rPr>
              <w:t>样品2</w:t>
            </w:r>
          </w:p>
        </w:tc>
        <w:tc>
          <w:tcPr>
            <w:tcW w:w="965" w:type="dxa"/>
            <w:vAlign w:val="center"/>
          </w:tcPr>
          <w:p>
            <w:pPr>
              <w:widowControl/>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993" w:type="dxa"/>
            <w:vMerge w:val="restart"/>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平行测定结果</w:t>
            </w:r>
          </w:p>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（单位）</w:t>
            </w:r>
          </w:p>
        </w:tc>
        <w:tc>
          <w:tcPr>
            <w:tcW w:w="113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1</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93" w:type="dxa"/>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3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2</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993" w:type="dxa"/>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3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3</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93" w:type="dxa"/>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3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4</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993" w:type="dxa"/>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3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5</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93" w:type="dxa"/>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3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6</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93" w:type="dxa"/>
            <w:vMerge w:val="continue"/>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1134"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7</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127"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平均值x</w:t>
            </w:r>
            <w:r>
              <w:rPr>
                <w:rFonts w:hint="eastAsia" w:ascii="Times New Roman" w:hAnsi="Times New Roman" w:eastAsia="宋体" w:cs="Times New Roman"/>
                <w:szCs w:val="21"/>
              </w:rPr>
              <w:t>（单位）</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127"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标准</w:t>
            </w:r>
            <w:r>
              <w:rPr>
                <w:rFonts w:hint="eastAsia" w:ascii="Times New Roman" w:hAnsi="Times New Roman" w:eastAsia="宋体" w:cs="Times New Roman"/>
                <w:szCs w:val="21"/>
              </w:rPr>
              <w:t>（参比）</w:t>
            </w:r>
            <w:r>
              <w:rPr>
                <w:rFonts w:ascii="Times New Roman" w:hAnsi="Times New Roman" w:eastAsia="宋体" w:cs="Times New Roman"/>
                <w:szCs w:val="21"/>
              </w:rPr>
              <w:t>物质</w:t>
            </w:r>
          </w:p>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推荐值（单位）</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127"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正确度</w:t>
            </w:r>
          </w:p>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 w:val="16"/>
                <w:szCs w:val="21"/>
              </w:rPr>
              <w:t>（如：相对误差、极差）</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127"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判定</w:t>
            </w:r>
            <w:r>
              <w:rPr>
                <w:rFonts w:ascii="Times New Roman" w:hAnsi="Times New Roman" w:eastAsia="宋体" w:cs="Times New Roman"/>
                <w:szCs w:val="21"/>
              </w:rPr>
              <w:t>要求</w:t>
            </w:r>
            <w:r>
              <w:rPr>
                <w:rFonts w:hint="eastAsia" w:ascii="Times New Roman" w:hAnsi="Times New Roman" w:eastAsia="宋体" w:cs="Times New Roman"/>
                <w:szCs w:val="21"/>
              </w:rPr>
              <w:t>（单位）</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127"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判定依据</w:t>
            </w:r>
          </w:p>
        </w:tc>
        <w:tc>
          <w:tcPr>
            <w:tcW w:w="11548" w:type="dxa"/>
            <w:gridSpan w:val="12"/>
            <w:vAlign w:val="center"/>
          </w:tcPr>
          <w:p>
            <w:pPr>
              <w:pStyle w:val="8"/>
              <w:tabs>
                <w:tab w:val="left" w:pos="0"/>
                <w:tab w:val="clear" w:pos="4153"/>
                <w:tab w:val="clear" w:pos="8306"/>
              </w:tabs>
              <w:rPr>
                <w:rFonts w:ascii="Times New Roman" w:hAnsi="Times New Roman" w:eastAsia="宋体" w:cs="Times New Roman"/>
                <w:szCs w:val="21"/>
              </w:rPr>
            </w:pPr>
            <w:r>
              <w:rPr>
                <w:rFonts w:hint="eastAsia" w:ascii="Times New Roman" w:hAnsi="Times New Roman" w:eastAsia="宋体" w:cs="Times New Roman"/>
                <w:szCs w:val="21"/>
              </w:rPr>
              <w:sym w:font="Wingdings 2" w:char="F030"/>
            </w:r>
            <w:r>
              <w:rPr>
                <w:rFonts w:hint="eastAsia" w:ascii="Times New Roman" w:hAnsi="Times New Roman" w:eastAsia="宋体" w:cs="Times New Roman"/>
                <w:szCs w:val="21"/>
              </w:rPr>
              <w:t>选用检测方法；</w:t>
            </w:r>
            <w:r>
              <w:rPr>
                <w:rFonts w:hint="eastAsia" w:ascii="Times New Roman" w:hAnsi="Times New Roman" w:eastAsia="宋体" w:cs="Times New Roman"/>
                <w:szCs w:val="21"/>
              </w:rPr>
              <w:sym w:font="Wingdings 2" w:char="F030"/>
            </w:r>
            <w:r>
              <w:rPr>
                <w:rFonts w:hint="eastAsia" w:ascii="Times New Roman" w:hAnsi="Times New Roman" w:eastAsia="宋体" w:cs="Times New Roman"/>
                <w:szCs w:val="21"/>
              </w:rPr>
              <w:t>《</w:t>
            </w:r>
            <w:r>
              <w:rPr>
                <w:rFonts w:hint="eastAsia" w:ascii="Times New Roman" w:hAnsi="Times New Roman" w:eastAsia="宋体" w:cs="Times New Roman"/>
                <w:szCs w:val="21"/>
                <w:lang w:eastAsia="zh-CN"/>
              </w:rPr>
              <w:t>土壤普查全程质量控制技术规范（试行）</w:t>
            </w:r>
            <w:r>
              <w:rPr>
                <w:rFonts w:hint="eastAsia" w:ascii="Times New Roman" w:hAnsi="Times New Roman" w:eastAsia="宋体" w:cs="Times New Roman"/>
                <w:szCs w:val="21"/>
              </w:rPr>
              <w:t>》中表1；</w:t>
            </w:r>
            <w:r>
              <w:rPr>
                <w:rFonts w:hint="eastAsia" w:ascii="Times New Roman" w:hAnsi="Times New Roman" w:eastAsia="宋体" w:cs="Times New Roman"/>
                <w:szCs w:val="21"/>
              </w:rPr>
              <w:sym w:font="Wingdings 2" w:char="F030"/>
            </w:r>
            <w:r>
              <w:rPr>
                <w:rFonts w:hint="eastAsia" w:ascii="Times New Roman" w:hAnsi="Times New Roman" w:eastAsia="宋体" w:cs="Times New Roman"/>
                <w:szCs w:val="21"/>
              </w:rPr>
              <w:t>参考标准（参比）物质置信度（9</w:t>
            </w:r>
            <w:r>
              <w:rPr>
                <w:rFonts w:ascii="Times New Roman" w:hAnsi="Times New Roman" w:eastAsia="宋体" w:cs="Times New Roman"/>
                <w:szCs w:val="21"/>
              </w:rPr>
              <w:t>5</w:t>
            </w:r>
            <w:r>
              <w:rPr>
                <w:rFonts w:hint="eastAsia" w:ascii="Times New Roman" w:hAnsi="Times New Roman" w:eastAsia="宋体" w:cs="Times New Roman"/>
                <w:szCs w:val="21"/>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127" w:type="dxa"/>
            <w:gridSpan w:val="2"/>
            <w:vAlign w:val="center"/>
          </w:tcPr>
          <w:p>
            <w:pPr>
              <w:pStyle w:val="8"/>
              <w:tabs>
                <w:tab w:val="left" w:pos="0"/>
                <w:tab w:val="clear" w:pos="4153"/>
                <w:tab w:val="clear" w:pos="8306"/>
              </w:tabs>
              <w:jc w:val="center"/>
              <w:rPr>
                <w:rFonts w:ascii="Times New Roman" w:hAnsi="Times New Roman" w:eastAsia="宋体" w:cs="Times New Roman"/>
                <w:szCs w:val="21"/>
              </w:rPr>
            </w:pPr>
            <w:r>
              <w:rPr>
                <w:rFonts w:ascii="Times New Roman" w:hAnsi="Times New Roman" w:eastAsia="宋体" w:cs="Times New Roman"/>
                <w:szCs w:val="21"/>
              </w:rPr>
              <w:t>判定</w:t>
            </w:r>
            <w:r>
              <w:rPr>
                <w:rFonts w:hint="eastAsia" w:ascii="Times New Roman" w:hAnsi="Times New Roman" w:eastAsia="宋体" w:cs="Times New Roman"/>
                <w:szCs w:val="21"/>
              </w:rPr>
              <w:t>结果</w:t>
            </w:r>
          </w:p>
        </w:tc>
        <w:tc>
          <w:tcPr>
            <w:tcW w:w="940" w:type="dxa"/>
            <w:vAlign w:val="center"/>
          </w:tcPr>
          <w:p>
            <w:pPr>
              <w:pStyle w:val="8"/>
              <w:tabs>
                <w:tab w:val="left" w:pos="0"/>
                <w:tab w:val="clear" w:pos="4153"/>
                <w:tab w:val="clear" w:pos="8306"/>
              </w:tabs>
              <w:jc w:val="center"/>
              <w:rPr>
                <w:rFonts w:ascii="Times New Roman" w:hAnsi="Times New Roman" w:eastAsia="宋体" w:cs="Times New Roman"/>
                <w:szCs w:val="21"/>
              </w:rPr>
            </w:pPr>
            <w:r>
              <w:rPr>
                <w:rFonts w:hint="eastAsia" w:ascii="Times New Roman" w:hAnsi="Times New Roman" w:eastAsia="宋体" w:cs="Times New Roman"/>
                <w:szCs w:val="21"/>
              </w:rPr>
              <w:t>满足</w:t>
            </w: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4" w:type="dxa"/>
            <w:vAlign w:val="center"/>
          </w:tcPr>
          <w:p>
            <w:pPr>
              <w:pStyle w:val="8"/>
              <w:tabs>
                <w:tab w:val="left" w:pos="0"/>
                <w:tab w:val="clear" w:pos="4153"/>
                <w:tab w:val="clear" w:pos="8306"/>
              </w:tabs>
              <w:jc w:val="center"/>
              <w:rPr>
                <w:rFonts w:ascii="Times New Roman" w:hAnsi="Times New Roman" w:eastAsia="宋体" w:cs="Times New Roman"/>
                <w:szCs w:val="21"/>
              </w:rPr>
            </w:pPr>
          </w:p>
        </w:tc>
        <w:tc>
          <w:tcPr>
            <w:tcW w:w="965" w:type="dxa"/>
            <w:vAlign w:val="center"/>
          </w:tcPr>
          <w:p>
            <w:pPr>
              <w:pStyle w:val="8"/>
              <w:tabs>
                <w:tab w:val="left" w:pos="0"/>
                <w:tab w:val="clear" w:pos="4153"/>
                <w:tab w:val="clear" w:pos="8306"/>
              </w:tabs>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675" w:type="dxa"/>
            <w:gridSpan w:val="14"/>
          </w:tcPr>
          <w:p>
            <w:pPr>
              <w:adjustRightInd w:val="0"/>
              <w:snapToGrid w:val="0"/>
              <w:rPr>
                <w:rFonts w:ascii="Times New Roman" w:hAnsi="Times New Roman" w:eastAsia="宋体" w:cs="Times New Roman"/>
                <w:szCs w:val="21"/>
              </w:rPr>
            </w:pPr>
            <w:r>
              <w:rPr>
                <w:rFonts w:ascii="Times New Roman" w:hAnsi="Times New Roman" w:eastAsia="宋体" w:cs="Times New Roman"/>
                <w:szCs w:val="21"/>
              </w:rPr>
              <w:t>注1：浓度梯度</w:t>
            </w:r>
            <w:r>
              <w:rPr>
                <w:rFonts w:hint="eastAsia" w:ascii="Times New Roman" w:hAnsi="Times New Roman" w:eastAsia="宋体" w:cs="Times New Roman"/>
                <w:szCs w:val="21"/>
              </w:rPr>
              <w:t>尽量覆盖常见样品测定浓度。</w:t>
            </w:r>
          </w:p>
          <w:p>
            <w:pPr>
              <w:adjustRightInd w:val="0"/>
              <w:snapToGrid w:val="0"/>
              <w:rPr>
                <w:rFonts w:ascii="Times New Roman" w:hAnsi="Times New Roman" w:eastAsia="宋体" w:cs="Times New Roman"/>
                <w:szCs w:val="21"/>
              </w:rPr>
            </w:pPr>
            <w:r>
              <w:rPr>
                <w:rFonts w:hint="eastAsia" w:ascii="Times New Roman" w:hAnsi="Times New Roman" w:eastAsia="宋体" w:cs="Times New Roman"/>
                <w:szCs w:val="21"/>
              </w:rPr>
              <w:t>注2：相对误差RE%=（测定平均值x</w:t>
            </w:r>
            <w:r>
              <w:rPr>
                <w:rFonts w:ascii="Times New Roman" w:hAnsi="Times New Roman" w:eastAsia="宋体" w:cs="Times New Roman"/>
                <w:szCs w:val="21"/>
              </w:rPr>
              <w:t>-</w:t>
            </w:r>
            <w:r>
              <w:rPr>
                <w:rFonts w:hint="eastAsia" w:ascii="Times New Roman" w:hAnsi="Times New Roman" w:eastAsia="宋体" w:cs="Times New Roman"/>
                <w:szCs w:val="21"/>
              </w:rPr>
              <w:t>推荐值）/推荐值</w:t>
            </w:r>
            <w:r>
              <w:rPr>
                <w:rFonts w:hint="eastAsia" w:ascii="宋体" w:hAnsi="宋体" w:eastAsia="宋体" w:cs="Times New Roman"/>
                <w:szCs w:val="21"/>
              </w:rPr>
              <w:t>×</w:t>
            </w:r>
            <w:r>
              <w:rPr>
                <w:rFonts w:hint="eastAsia" w:ascii="Times New Roman" w:hAnsi="Times New Roman" w:eastAsia="宋体" w:cs="Times New Roman"/>
                <w:szCs w:val="21"/>
              </w:rPr>
              <w:t>1</w:t>
            </w:r>
            <w:r>
              <w:rPr>
                <w:rFonts w:ascii="Times New Roman" w:hAnsi="Times New Roman" w:eastAsia="宋体" w:cs="Times New Roman"/>
                <w:szCs w:val="21"/>
              </w:rPr>
              <w:t>00</w:t>
            </w:r>
            <w:r>
              <w:rPr>
                <w:rFonts w:hint="eastAsia" w:ascii="Times New Roman" w:hAnsi="Times New Roman" w:eastAsia="宋体" w:cs="Times New Roman"/>
                <w:szCs w:val="21"/>
              </w:rPr>
              <w:t>%；极差=测定值-推荐值。</w:t>
            </w:r>
            <w:bookmarkStart w:id="104" w:name="_GoBack"/>
            <w:r>
              <w:rPr>
                <w:rFonts w:hint="eastAsia" w:ascii="Times New Roman" w:hAnsi="Times New Roman" w:eastAsia="宋体" w:cs="Times New Roman"/>
                <w:color w:val="auto"/>
                <w:szCs w:val="21"/>
              </w:rPr>
              <w:t>相对误差一般保留</w:t>
            </w:r>
            <w:r>
              <w:rPr>
                <w:rFonts w:ascii="Times New Roman" w:hAnsi="Times New Roman" w:eastAsia="宋体" w:cs="Times New Roman"/>
                <w:color w:val="auto"/>
                <w:szCs w:val="21"/>
              </w:rPr>
              <w:t>2位有效数字。</w:t>
            </w:r>
            <w:bookmarkEnd w:id="104"/>
          </w:p>
          <w:p>
            <w:pPr>
              <w:adjustRightInd w:val="0"/>
              <w:snapToGrid w:val="0"/>
              <w:rPr>
                <w:rFonts w:ascii="Times New Roman" w:hAnsi="Times New Roman" w:cs="Times New Roman"/>
                <w:szCs w:val="21"/>
              </w:rPr>
            </w:pPr>
            <w:r>
              <w:rPr>
                <w:rFonts w:ascii="Times New Roman" w:hAnsi="Times New Roman" w:eastAsia="宋体" w:cs="Times New Roman"/>
                <w:szCs w:val="21"/>
              </w:rPr>
              <w:t>注</w:t>
            </w:r>
            <w:r>
              <w:rPr>
                <w:rFonts w:hint="eastAsia" w:ascii="Times New Roman" w:hAnsi="Times New Roman" w:eastAsia="宋体" w:cs="Times New Roman"/>
                <w:szCs w:val="21"/>
              </w:rPr>
              <w:t>3</w:t>
            </w:r>
            <w:r>
              <w:rPr>
                <w:rFonts w:ascii="Times New Roman" w:hAnsi="Times New Roman" w:eastAsia="宋体" w:cs="Times New Roman"/>
                <w:szCs w:val="21"/>
              </w:rPr>
              <w:t>：判定</w:t>
            </w:r>
            <w:r>
              <w:rPr>
                <w:rFonts w:hint="eastAsia" w:ascii="Times New Roman" w:hAnsi="Times New Roman" w:eastAsia="宋体" w:cs="Times New Roman"/>
                <w:szCs w:val="21"/>
              </w:rPr>
              <w:t>，</w:t>
            </w:r>
            <w:r>
              <w:rPr>
                <w:rFonts w:ascii="Times New Roman" w:hAnsi="Times New Roman" w:eastAsia="宋体" w:cs="Times New Roman"/>
                <w:szCs w:val="21"/>
              </w:rPr>
              <w:t>若</w:t>
            </w:r>
            <w:r>
              <w:rPr>
                <w:rFonts w:hint="eastAsia" w:ascii="Times New Roman" w:hAnsi="Times New Roman" w:eastAsia="宋体" w:cs="Times New Roman"/>
                <w:szCs w:val="21"/>
              </w:rPr>
              <w:t>选用</w:t>
            </w:r>
            <w:r>
              <w:rPr>
                <w:rFonts w:ascii="Times New Roman" w:hAnsi="Times New Roman" w:eastAsia="宋体" w:cs="Times New Roman"/>
                <w:szCs w:val="21"/>
              </w:rPr>
              <w:t>检测方法有要求，按检测方法执行；若方法无要求，按《</w:t>
            </w:r>
            <w:r>
              <w:rPr>
                <w:rFonts w:hint="eastAsia" w:ascii="Times New Roman" w:hAnsi="Times New Roman" w:eastAsia="宋体" w:cs="Times New Roman"/>
                <w:szCs w:val="21"/>
                <w:lang w:eastAsia="zh-CN"/>
              </w:rPr>
              <w:t>土壤普查全程质量控制技术规范（试行）</w:t>
            </w:r>
            <w:r>
              <w:rPr>
                <w:rFonts w:ascii="Times New Roman" w:hAnsi="Times New Roman" w:eastAsia="宋体" w:cs="Times New Roman"/>
                <w:szCs w:val="21"/>
              </w:rPr>
              <w:t>》</w:t>
            </w:r>
            <w:r>
              <w:rPr>
                <w:rFonts w:hint="eastAsia" w:ascii="Times New Roman" w:hAnsi="Times New Roman" w:eastAsia="宋体" w:cs="Times New Roman"/>
                <w:szCs w:val="21"/>
              </w:rPr>
              <w:t>中标1</w:t>
            </w:r>
            <w:r>
              <w:rPr>
                <w:rFonts w:ascii="Times New Roman" w:hAnsi="Times New Roman" w:eastAsia="宋体" w:cs="Times New Roman"/>
                <w:szCs w:val="21"/>
              </w:rPr>
              <w:t>执行；若</w:t>
            </w:r>
            <w:r>
              <w:rPr>
                <w:rFonts w:hint="eastAsia" w:ascii="Times New Roman" w:hAnsi="Times New Roman" w:eastAsia="宋体" w:cs="Times New Roman"/>
                <w:szCs w:val="21"/>
              </w:rPr>
              <w:t>以上</w:t>
            </w:r>
            <w:r>
              <w:rPr>
                <w:rFonts w:ascii="Times New Roman" w:hAnsi="Times New Roman" w:eastAsia="宋体" w:cs="Times New Roman"/>
                <w:szCs w:val="21"/>
              </w:rPr>
              <w:t>均无要求，</w:t>
            </w:r>
            <w:r>
              <w:rPr>
                <w:rFonts w:hint="eastAsia" w:ascii="Times New Roman" w:hAnsi="Times New Roman" w:eastAsia="宋体" w:cs="Times New Roman"/>
                <w:szCs w:val="21"/>
              </w:rPr>
              <w:t>参考</w:t>
            </w:r>
            <w:r>
              <w:rPr>
                <w:rFonts w:ascii="Times New Roman" w:hAnsi="Times New Roman" w:eastAsia="宋体" w:cs="Times New Roman"/>
                <w:szCs w:val="21"/>
              </w:rPr>
              <w:t>标准</w:t>
            </w:r>
            <w:r>
              <w:rPr>
                <w:rFonts w:hint="eastAsia" w:ascii="Times New Roman" w:hAnsi="Times New Roman" w:eastAsia="宋体" w:cs="Times New Roman"/>
                <w:szCs w:val="21"/>
              </w:rPr>
              <w:t>（参比）</w:t>
            </w:r>
            <w:r>
              <w:rPr>
                <w:rFonts w:ascii="Times New Roman" w:hAnsi="Times New Roman" w:eastAsia="宋体" w:cs="Times New Roman"/>
                <w:szCs w:val="21"/>
              </w:rPr>
              <w:t>物质</w:t>
            </w:r>
            <w:r>
              <w:rPr>
                <w:rFonts w:hint="eastAsia" w:ascii="Times New Roman" w:hAnsi="Times New Roman" w:eastAsia="宋体" w:cs="Times New Roman"/>
                <w:szCs w:val="21"/>
              </w:rPr>
              <w:t>置信度（9</w:t>
            </w:r>
            <w:r>
              <w:rPr>
                <w:rFonts w:ascii="Times New Roman" w:hAnsi="Times New Roman" w:eastAsia="宋体" w:cs="Times New Roman"/>
                <w:szCs w:val="21"/>
              </w:rPr>
              <w:t>5</w:t>
            </w:r>
            <w:r>
              <w:rPr>
                <w:rFonts w:hint="eastAsia" w:ascii="Times New Roman" w:hAnsi="Times New Roman" w:eastAsia="宋体" w:cs="Times New Roman"/>
                <w:szCs w:val="21"/>
              </w:rPr>
              <w:t>%）范围判定</w:t>
            </w:r>
          </w:p>
        </w:tc>
      </w:tr>
    </w:tbl>
    <w:p>
      <w:pPr>
        <w:spacing w:line="360" w:lineRule="auto"/>
        <w:jc w:val="left"/>
        <w:rPr>
          <w:rFonts w:ascii="Times New Roman" w:hAnsi="Times New Roman" w:eastAsia="黑体" w:cs="Times New Roman"/>
          <w:sz w:val="24"/>
          <w:szCs w:val="36"/>
        </w:rPr>
      </w:pPr>
      <w:r>
        <w:rPr>
          <w:rFonts w:hint="eastAsia" w:ascii="Times New Roman" w:hAnsi="Times New Roman" w:eastAsia="黑体" w:cs="Times New Roman"/>
          <w:sz w:val="24"/>
          <w:szCs w:val="36"/>
        </w:rPr>
        <w:t>备注：方法准确度测定原始记录见附件</w:t>
      </w:r>
      <w:r>
        <w:rPr>
          <w:rFonts w:ascii="Times New Roman" w:hAnsi="Times New Roman" w:eastAsia="黑体" w:cs="Times New Roman"/>
          <w:sz w:val="24"/>
          <w:szCs w:val="36"/>
        </w:rPr>
        <w:t>5。</w:t>
      </w:r>
    </w:p>
    <w:p>
      <w:pPr>
        <w:spacing w:line="360" w:lineRule="auto"/>
        <w:jc w:val="center"/>
        <w:rPr>
          <w:rFonts w:ascii="Times New Roman" w:hAnsi="Times New Roman" w:cs="Times New Roman"/>
          <w:b/>
          <w:sz w:val="36"/>
          <w:szCs w:val="36"/>
        </w:rPr>
        <w:sectPr>
          <w:pgSz w:w="16838" w:h="11906" w:orient="landscape"/>
          <w:pgMar w:top="1440" w:right="1800" w:bottom="1440" w:left="1800" w:header="851" w:footer="992" w:gutter="0"/>
          <w:cols w:space="720" w:num="1"/>
          <w:docGrid w:type="linesAndChars" w:linePitch="312" w:charSpace="0"/>
        </w:sectPr>
      </w:pPr>
    </w:p>
    <w:p>
      <w:pPr>
        <w:spacing w:afterLines="50" w:line="360" w:lineRule="auto"/>
        <w:jc w:val="left"/>
        <w:outlineLvl w:val="0"/>
        <w:rPr>
          <w:rFonts w:ascii="黑体" w:hAnsi="黑体" w:eastAsia="黑体" w:cs="Times New Roman"/>
          <w:sz w:val="36"/>
          <w:szCs w:val="36"/>
        </w:rPr>
      </w:pPr>
      <w:bookmarkStart w:id="88" w:name="_Toc109027045"/>
      <w:bookmarkStart w:id="89" w:name="_Toc101109506"/>
      <w:r>
        <w:rPr>
          <w:rFonts w:hint="eastAsia" w:ascii="黑体" w:hAnsi="黑体" w:eastAsia="黑体" w:cs="Times New Roman"/>
          <w:sz w:val="36"/>
          <w:szCs w:val="36"/>
        </w:rPr>
        <w:t>第三部分</w:t>
      </w:r>
      <w:r>
        <w:rPr>
          <w:rFonts w:ascii="黑体" w:hAnsi="黑体" w:eastAsia="黑体" w:cs="Times New Roman"/>
          <w:sz w:val="36"/>
          <w:szCs w:val="36"/>
        </w:rPr>
        <w:t xml:space="preserve"> 方法验证审批记录</w:t>
      </w:r>
      <w:bookmarkEnd w:id="88"/>
      <w:bookmarkEnd w:id="89"/>
    </w:p>
    <w:p>
      <w:pPr>
        <w:jc w:val="center"/>
        <w:outlineLvl w:val="1"/>
        <w:rPr>
          <w:rFonts w:ascii="Times New Roman" w:hAnsi="Times New Roman" w:eastAsia="黑体" w:cs="Times New Roman"/>
          <w:sz w:val="32"/>
          <w:szCs w:val="36"/>
        </w:rPr>
      </w:pPr>
      <w:bookmarkStart w:id="90" w:name="_Toc101109507"/>
      <w:bookmarkStart w:id="91" w:name="_Toc109027046"/>
      <w:r>
        <w:rPr>
          <w:rFonts w:hint="eastAsia" w:ascii="Times New Roman" w:hAnsi="Times New Roman" w:eastAsia="黑体" w:cs="Times New Roman"/>
          <w:sz w:val="32"/>
          <w:szCs w:val="36"/>
        </w:rPr>
        <w:t>表3方法验证审批记录表</w:t>
      </w:r>
      <w:bookmarkEnd w:id="90"/>
      <w:bookmarkEnd w:id="91"/>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0"/>
        <w:gridCol w:w="6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449" w:type="pct"/>
            <w:vAlign w:val="center"/>
          </w:tcPr>
          <w:p>
            <w:pPr>
              <w:pStyle w:val="2"/>
              <w:tabs>
                <w:tab w:val="left" w:pos="7686"/>
              </w:tabs>
              <w:spacing w:before="0" w:after="0" w:line="320" w:lineRule="exact"/>
              <w:jc w:val="center"/>
              <w:rPr>
                <w:rFonts w:ascii="黑体" w:hAnsi="黑体" w:eastAsia="黑体" w:cs="Times New Roman"/>
                <w:b w:val="0"/>
                <w:spacing w:val="-1"/>
                <w:sz w:val="28"/>
                <w:szCs w:val="28"/>
              </w:rPr>
            </w:pPr>
            <w:bookmarkStart w:id="92" w:name="_Toc101109508"/>
            <w:bookmarkStart w:id="93" w:name="_Toc109027047"/>
            <w:r>
              <w:rPr>
                <w:rFonts w:ascii="黑体" w:hAnsi="黑体" w:eastAsia="黑体" w:cs="Times New Roman"/>
                <w:b w:val="0"/>
                <w:spacing w:val="-1"/>
                <w:sz w:val="28"/>
                <w:szCs w:val="28"/>
              </w:rPr>
              <w:t>选用方法名称</w:t>
            </w:r>
            <w:bookmarkEnd w:id="92"/>
            <w:bookmarkEnd w:id="93"/>
          </w:p>
          <w:p>
            <w:pPr>
              <w:pStyle w:val="2"/>
              <w:tabs>
                <w:tab w:val="left" w:pos="7686"/>
              </w:tabs>
              <w:spacing w:before="0" w:after="0" w:line="320" w:lineRule="exact"/>
              <w:jc w:val="center"/>
              <w:rPr>
                <w:rFonts w:ascii="黑体" w:hAnsi="黑体" w:eastAsia="黑体" w:cs="Times New Roman"/>
                <w:b w:val="0"/>
                <w:spacing w:val="-1"/>
                <w:sz w:val="28"/>
                <w:szCs w:val="28"/>
              </w:rPr>
            </w:pPr>
            <w:bookmarkStart w:id="94" w:name="_Toc109027048"/>
            <w:bookmarkStart w:id="95" w:name="_Toc101109509"/>
            <w:r>
              <w:rPr>
                <w:rFonts w:ascii="黑体" w:hAnsi="黑体" w:eastAsia="黑体" w:cs="Times New Roman"/>
                <w:b w:val="0"/>
                <w:spacing w:val="-1"/>
                <w:sz w:val="28"/>
                <w:szCs w:val="28"/>
              </w:rPr>
              <w:t>及编号</w:t>
            </w:r>
            <w:bookmarkEnd w:id="94"/>
            <w:bookmarkEnd w:id="95"/>
          </w:p>
        </w:tc>
        <w:tc>
          <w:tcPr>
            <w:tcW w:w="3551" w:type="pct"/>
            <w:vAlign w:val="center"/>
          </w:tcPr>
          <w:p>
            <w:pP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449" w:type="pct"/>
            <w:vAlign w:val="center"/>
          </w:tcPr>
          <w:p>
            <w:pPr>
              <w:pStyle w:val="2"/>
              <w:tabs>
                <w:tab w:val="left" w:pos="7686"/>
              </w:tabs>
              <w:spacing w:before="0" w:after="0" w:line="320" w:lineRule="exact"/>
              <w:jc w:val="center"/>
              <w:rPr>
                <w:rFonts w:ascii="黑体" w:hAnsi="黑体" w:eastAsia="黑体" w:cs="Times New Roman"/>
                <w:b w:val="0"/>
                <w:spacing w:val="-1"/>
                <w:sz w:val="28"/>
                <w:szCs w:val="28"/>
              </w:rPr>
            </w:pPr>
            <w:bookmarkStart w:id="96" w:name="_Toc109027049"/>
            <w:bookmarkStart w:id="97" w:name="_Toc101109510"/>
            <w:r>
              <w:rPr>
                <w:rFonts w:ascii="黑体" w:hAnsi="黑体" w:eastAsia="黑体" w:cs="Times New Roman"/>
                <w:b w:val="0"/>
                <w:spacing w:val="-1"/>
                <w:sz w:val="28"/>
                <w:szCs w:val="28"/>
              </w:rPr>
              <w:t>检测指标</w:t>
            </w:r>
            <w:bookmarkEnd w:id="96"/>
            <w:bookmarkEnd w:id="97"/>
          </w:p>
        </w:tc>
        <w:tc>
          <w:tcPr>
            <w:tcW w:w="3551" w:type="pct"/>
            <w:vAlign w:val="center"/>
          </w:tcPr>
          <w:p>
            <w:pP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pct"/>
            <w:vAlign w:val="center"/>
          </w:tcPr>
          <w:p>
            <w:pPr>
              <w:pStyle w:val="2"/>
              <w:tabs>
                <w:tab w:val="left" w:pos="7686"/>
              </w:tabs>
              <w:spacing w:before="0" w:after="0" w:line="320" w:lineRule="exact"/>
              <w:jc w:val="center"/>
              <w:rPr>
                <w:rFonts w:ascii="黑体" w:hAnsi="黑体" w:eastAsia="黑体" w:cs="Times New Roman"/>
                <w:b w:val="0"/>
                <w:spacing w:val="-1"/>
                <w:sz w:val="28"/>
                <w:szCs w:val="28"/>
              </w:rPr>
            </w:pPr>
            <w:bookmarkStart w:id="98" w:name="_Toc101109511"/>
            <w:bookmarkStart w:id="99" w:name="_Toc109027050"/>
            <w:r>
              <w:rPr>
                <w:rFonts w:ascii="黑体" w:hAnsi="黑体" w:eastAsia="黑体" w:cs="Times New Roman"/>
                <w:b w:val="0"/>
                <w:spacing w:val="-1"/>
                <w:sz w:val="28"/>
                <w:szCs w:val="28"/>
              </w:rPr>
              <w:t>验证依据</w:t>
            </w:r>
            <w:bookmarkEnd w:id="98"/>
            <w:bookmarkEnd w:id="99"/>
          </w:p>
        </w:tc>
        <w:tc>
          <w:tcPr>
            <w:tcW w:w="3551" w:type="pct"/>
            <w:vAlign w:val="center"/>
          </w:tcPr>
          <w:p>
            <w:pPr>
              <w:rPr>
                <w:rFonts w:ascii="Times New Roman" w:hAnsi="Times New Roman" w:eastAsia="仿宋_GB2312" w:cs="Times New Roman"/>
                <w:sz w:val="28"/>
                <w:szCs w:val="28"/>
              </w:rPr>
            </w:pPr>
            <w:r>
              <w:rPr>
                <w:rFonts w:ascii="Times New Roman" w:hAnsi="Times New Roman" w:eastAsia="仿宋_GB2312" w:cs="Times New Roman"/>
                <w:sz w:val="28"/>
                <w:szCs w:val="28"/>
              </w:rPr>
              <w:sym w:font="Wingdings 2" w:char="F02A"/>
            </w:r>
            <w:r>
              <w:rPr>
                <w:rFonts w:ascii="Times New Roman" w:hAnsi="Times New Roman" w:eastAsia="仿宋_GB2312" w:cs="Times New Roman"/>
                <w:sz w:val="28"/>
                <w:szCs w:val="28"/>
              </w:rPr>
              <w:t>合格评定 化学分析方法确认和验证指南GB/T 27417-2017</w:t>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sym w:font="Wingdings 2" w:char="F02A"/>
            </w:r>
            <w:r>
              <w:rPr>
                <w:rFonts w:hint="eastAsia" w:ascii="Times New Roman" w:hAnsi="Times New Roman" w:eastAsia="仿宋_GB2312" w:cs="Times New Roman"/>
                <w:sz w:val="28"/>
                <w:szCs w:val="28"/>
              </w:rPr>
              <w:t>环境监测分析方法标准制订技术导则</w:t>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t>HJ 168-2020</w:t>
            </w:r>
          </w:p>
          <w:p>
            <w:pPr>
              <w:rPr>
                <w:rFonts w:hint="eastAsia" w:ascii="Times New Roman" w:hAnsi="Times New Roman" w:eastAsia="仿宋_GB2312" w:cs="Times New Roman"/>
                <w:sz w:val="28"/>
                <w:szCs w:val="28"/>
                <w:lang w:eastAsia="zh-CN"/>
              </w:rPr>
            </w:pPr>
            <w:r>
              <w:rPr>
                <w:rFonts w:ascii="Times New Roman" w:hAnsi="Times New Roman" w:eastAsia="仿宋_GB2312" w:cs="Times New Roman"/>
                <w:sz w:val="28"/>
                <w:szCs w:val="28"/>
              </w:rPr>
              <w:sym w:font="Wingdings 2" w:char="F02A"/>
            </w:r>
            <w:r>
              <w:rPr>
                <w:rFonts w:hint="eastAsia" w:ascii="Times New Roman" w:hAnsi="Times New Roman" w:eastAsia="仿宋_GB2312" w:cs="Times New Roman"/>
                <w:sz w:val="28"/>
                <w:szCs w:val="28"/>
                <w:lang w:eastAsia="zh-CN"/>
              </w:rPr>
              <w:t>土壤样品制备与检测技术规范（试行）</w:t>
            </w:r>
          </w:p>
          <w:p>
            <w:pPr>
              <w:rPr>
                <w:rFonts w:hint="eastAsia" w:ascii="Times New Roman" w:hAnsi="Times New Roman" w:eastAsia="仿宋_GB2312" w:cs="Times New Roman"/>
                <w:sz w:val="28"/>
                <w:szCs w:val="28"/>
                <w:lang w:eastAsia="zh-CN"/>
              </w:rPr>
            </w:pPr>
            <w:r>
              <w:rPr>
                <w:rFonts w:ascii="Times New Roman" w:hAnsi="Times New Roman" w:eastAsia="仿宋_GB2312" w:cs="Times New Roman"/>
                <w:sz w:val="28"/>
                <w:szCs w:val="28"/>
              </w:rPr>
              <w:sym w:font="Wingdings 2" w:char="F02A"/>
            </w:r>
            <w:r>
              <w:rPr>
                <w:rFonts w:hint="eastAsia" w:ascii="Times New Roman" w:hAnsi="Times New Roman" w:eastAsia="仿宋_GB2312" w:cs="Times New Roman"/>
                <w:sz w:val="28"/>
                <w:szCs w:val="28"/>
                <w:lang w:eastAsia="zh-CN"/>
              </w:rPr>
              <w:t>土壤普查全程质量控制技术规范（试行）</w:t>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sym w:font="Wingdings 2" w:char="F02A"/>
            </w:r>
            <w:r>
              <w:rPr>
                <w:rFonts w:ascii="Times New Roman" w:hAnsi="Times New Roman" w:eastAsia="仿宋_GB2312" w:cs="Times New Roman"/>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0" w:hRule="atLeast"/>
        </w:trPr>
        <w:tc>
          <w:tcPr>
            <w:tcW w:w="1449" w:type="pct"/>
            <w:vAlign w:val="center"/>
          </w:tcPr>
          <w:p>
            <w:pPr>
              <w:widowControl/>
              <w:jc w:val="center"/>
              <w:rPr>
                <w:rFonts w:ascii="黑体" w:hAnsi="黑体" w:eastAsia="黑体" w:cs="Times New Roman"/>
                <w:bCs/>
                <w:kern w:val="0"/>
                <w:sz w:val="28"/>
                <w:szCs w:val="28"/>
              </w:rPr>
            </w:pPr>
            <w:r>
              <w:rPr>
                <w:rFonts w:hint="eastAsia" w:ascii="黑体" w:hAnsi="黑体" w:eastAsia="黑体" w:cs="Times New Roman"/>
                <w:bCs/>
                <w:kern w:val="0"/>
                <w:sz w:val="28"/>
                <w:szCs w:val="28"/>
              </w:rPr>
              <w:t>检测实验室</w:t>
            </w:r>
          </w:p>
          <w:p>
            <w:pPr>
              <w:widowControl/>
              <w:jc w:val="center"/>
              <w:rPr>
                <w:rFonts w:ascii="黑体" w:hAnsi="黑体" w:eastAsia="黑体" w:cs="Times New Roman"/>
                <w:bCs/>
                <w:kern w:val="0"/>
                <w:sz w:val="28"/>
                <w:szCs w:val="28"/>
              </w:rPr>
            </w:pPr>
            <w:r>
              <w:rPr>
                <w:rFonts w:hint="eastAsia" w:ascii="黑体" w:hAnsi="黑体" w:eastAsia="黑体" w:cs="Times New Roman"/>
                <w:bCs/>
                <w:kern w:val="0"/>
                <w:sz w:val="28"/>
                <w:szCs w:val="28"/>
              </w:rPr>
              <w:t>技术负责人</w:t>
            </w:r>
          </w:p>
          <w:p>
            <w:pPr>
              <w:widowControl/>
              <w:jc w:val="center"/>
              <w:rPr>
                <w:rFonts w:ascii="黑体" w:hAnsi="黑体" w:eastAsia="黑体" w:cs="Times New Roman"/>
                <w:bCs/>
                <w:kern w:val="0"/>
                <w:sz w:val="28"/>
                <w:szCs w:val="28"/>
              </w:rPr>
            </w:pPr>
            <w:r>
              <w:rPr>
                <w:rFonts w:ascii="黑体" w:hAnsi="黑体" w:eastAsia="黑体" w:cs="Times New Roman"/>
                <w:bCs/>
                <w:kern w:val="0"/>
                <w:sz w:val="28"/>
                <w:szCs w:val="28"/>
              </w:rPr>
              <w:t>审核意见</w:t>
            </w:r>
          </w:p>
        </w:tc>
        <w:tc>
          <w:tcPr>
            <w:tcW w:w="3551" w:type="pct"/>
          </w:tcPr>
          <w:p>
            <w:pPr>
              <w:spacing w:line="360" w:lineRule="auto"/>
              <w:rPr>
                <w:rFonts w:ascii="Times New Roman" w:hAnsi="Times New Roman" w:eastAsia="仿宋_GB2312" w:cs="Times New Roman"/>
                <w:spacing w:val="-1"/>
                <w:sz w:val="28"/>
                <w:szCs w:val="28"/>
              </w:rPr>
            </w:pPr>
            <w:r>
              <w:rPr>
                <w:rFonts w:ascii="Times New Roman" w:hAnsi="Times New Roman" w:eastAsia="仿宋_GB2312" w:cs="Times New Roman"/>
                <w:spacing w:val="-1"/>
                <w:sz w:val="28"/>
                <w:szCs w:val="28"/>
              </w:rPr>
              <w:t>（示例</w:t>
            </w:r>
            <w:r>
              <w:rPr>
                <w:rFonts w:hint="eastAsia" w:ascii="Times New Roman" w:hAnsi="Times New Roman" w:eastAsia="仿宋_GB2312" w:cs="Times New Roman"/>
                <w:spacing w:val="-1"/>
                <w:sz w:val="28"/>
                <w:szCs w:val="28"/>
              </w:rPr>
              <w:t>，供参考</w:t>
            </w:r>
            <w:r>
              <w:rPr>
                <w:rFonts w:ascii="Times New Roman" w:hAnsi="Times New Roman" w:eastAsia="仿宋_GB2312" w:cs="Times New Roman"/>
                <w:spacing w:val="-1"/>
                <w:sz w:val="28"/>
                <w:szCs w:val="28"/>
              </w:rPr>
              <w:t>）</w:t>
            </w:r>
          </w:p>
          <w:p>
            <w:pPr>
              <w:spacing w:line="360" w:lineRule="auto"/>
              <w:ind w:firstLine="556" w:firstLineChars="200"/>
              <w:rPr>
                <w:rFonts w:ascii="Times New Roman" w:hAnsi="Times New Roman" w:eastAsia="仿宋_GB2312" w:cs="Times New Roman"/>
                <w:spacing w:val="-1"/>
                <w:sz w:val="28"/>
                <w:szCs w:val="28"/>
              </w:rPr>
            </w:pPr>
            <w:r>
              <w:rPr>
                <w:rFonts w:hint="eastAsia" w:ascii="Times New Roman" w:hAnsi="Times New Roman" w:eastAsia="仿宋_GB2312" w:cs="Times New Roman"/>
                <w:spacing w:val="-1"/>
                <w:sz w:val="28"/>
                <w:szCs w:val="28"/>
              </w:rPr>
              <w:t>我实验室对选用的检测方法，经过“人员、仪器设备、供应品、环境设施”等基本条件的核查，测试得出方法特性指标，均满足要求。</w:t>
            </w:r>
          </w:p>
          <w:p>
            <w:pPr>
              <w:spacing w:line="360" w:lineRule="auto"/>
              <w:ind w:firstLine="556" w:firstLineChars="200"/>
              <w:rPr>
                <w:rFonts w:ascii="Times New Roman" w:hAnsi="Times New Roman" w:eastAsia="仿宋_GB2312" w:cs="Times New Roman"/>
                <w:spacing w:val="-1"/>
                <w:sz w:val="28"/>
                <w:szCs w:val="28"/>
              </w:rPr>
            </w:pPr>
            <w:r>
              <w:rPr>
                <w:rFonts w:hint="eastAsia" w:ascii="Times New Roman" w:hAnsi="Times New Roman" w:eastAsia="仿宋_GB2312" w:cs="Times New Roman"/>
                <w:spacing w:val="-1"/>
                <w:sz w:val="28"/>
                <w:szCs w:val="28"/>
              </w:rPr>
              <w:t>因此，基本</w:t>
            </w:r>
            <w:r>
              <w:rPr>
                <w:rFonts w:ascii="Times New Roman" w:hAnsi="Times New Roman" w:eastAsia="仿宋_GB2312" w:cs="Times New Roman"/>
                <w:spacing w:val="-1"/>
                <w:sz w:val="28"/>
                <w:szCs w:val="28"/>
              </w:rPr>
              <w:t>具备按该方法开展</w:t>
            </w:r>
            <w:r>
              <w:rPr>
                <w:rFonts w:hint="eastAsia" w:ascii="Times New Roman" w:hAnsi="Times New Roman" w:eastAsia="仿宋_GB2312" w:cs="Times New Roman"/>
                <w:spacing w:val="-1"/>
                <w:sz w:val="28"/>
                <w:szCs w:val="28"/>
              </w:rPr>
              <w:t>“第三次全国土壤普查土壤样品”的检查能力</w:t>
            </w:r>
            <w:r>
              <w:rPr>
                <w:rFonts w:ascii="Times New Roman" w:hAnsi="Times New Roman" w:eastAsia="仿宋_GB2312" w:cs="Times New Roman"/>
                <w:spacing w:val="-1"/>
                <w:sz w:val="28"/>
                <w:szCs w:val="28"/>
              </w:rPr>
              <w:t>。</w:t>
            </w:r>
          </w:p>
          <w:p>
            <w:pPr>
              <w:spacing w:line="360" w:lineRule="auto"/>
              <w:ind w:firstLine="396" w:firstLineChars="200"/>
              <w:rPr>
                <w:rFonts w:ascii="Times New Roman" w:hAnsi="Times New Roman" w:eastAsia="仿宋_GB2312" w:cs="Times New Roman"/>
                <w:spacing w:val="-1"/>
                <w:sz w:val="20"/>
                <w:szCs w:val="28"/>
              </w:rPr>
            </w:pPr>
          </w:p>
          <w:p>
            <w:pPr>
              <w:rPr>
                <w:rFonts w:ascii="Times New Roman" w:hAnsi="Times New Roman" w:eastAsia="仿宋_GB2312" w:cs="Times New Roman"/>
                <w:spacing w:val="-1"/>
                <w:sz w:val="28"/>
                <w:szCs w:val="28"/>
              </w:rPr>
            </w:pPr>
            <w:r>
              <w:rPr>
                <w:rFonts w:ascii="Times New Roman" w:hAnsi="Times New Roman" w:eastAsia="仿宋_GB2312" w:cs="Times New Roman"/>
                <w:spacing w:val="-1"/>
                <w:sz w:val="28"/>
                <w:szCs w:val="28"/>
              </w:rPr>
              <w:t>技术负责人（签字）：</w:t>
            </w:r>
          </w:p>
          <w:p>
            <w:pPr>
              <w:spacing w:beforeLines="50" w:line="360" w:lineRule="auto"/>
              <w:ind w:firstLine="2224" w:firstLineChars="800"/>
              <w:rPr>
                <w:rFonts w:ascii="Times New Roman" w:hAnsi="Times New Roman" w:eastAsia="仿宋_GB2312" w:cs="Times New Roman"/>
                <w:spacing w:val="-1"/>
                <w:sz w:val="28"/>
                <w:szCs w:val="28"/>
              </w:rPr>
            </w:pPr>
            <w:r>
              <w:rPr>
                <w:rFonts w:ascii="Times New Roman" w:hAnsi="Times New Roman" w:eastAsia="仿宋_GB2312" w:cs="Times New Roman"/>
                <w:spacing w:val="-1"/>
                <w:sz w:val="28"/>
                <w:szCs w:val="28"/>
              </w:rPr>
              <w:t>日期：2022年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trPr>
        <w:tc>
          <w:tcPr>
            <w:tcW w:w="1449" w:type="pct"/>
            <w:vAlign w:val="center"/>
          </w:tcPr>
          <w:p>
            <w:pPr>
              <w:widowControl/>
              <w:jc w:val="center"/>
              <w:rPr>
                <w:rFonts w:ascii="黑体" w:hAnsi="黑体" w:eastAsia="黑体" w:cs="Times New Roman"/>
                <w:bCs/>
                <w:kern w:val="0"/>
                <w:sz w:val="28"/>
                <w:szCs w:val="28"/>
              </w:rPr>
            </w:pPr>
            <w:r>
              <w:rPr>
                <w:rFonts w:ascii="黑体" w:hAnsi="黑体" w:eastAsia="黑体" w:cs="Times New Roman"/>
                <w:bCs/>
                <w:kern w:val="0"/>
                <w:sz w:val="28"/>
                <w:szCs w:val="28"/>
              </w:rPr>
              <w:t>检测实验室</w:t>
            </w:r>
          </w:p>
          <w:p>
            <w:pPr>
              <w:widowControl/>
              <w:jc w:val="center"/>
              <w:rPr>
                <w:rFonts w:ascii="黑体" w:hAnsi="黑体" w:eastAsia="黑体" w:cs="Times New Roman"/>
                <w:bCs/>
                <w:kern w:val="0"/>
                <w:sz w:val="28"/>
                <w:szCs w:val="28"/>
              </w:rPr>
            </w:pPr>
            <w:r>
              <w:rPr>
                <w:rFonts w:ascii="黑体" w:hAnsi="黑体" w:eastAsia="黑体" w:cs="Times New Roman"/>
                <w:bCs/>
                <w:kern w:val="0"/>
                <w:sz w:val="28"/>
                <w:szCs w:val="28"/>
              </w:rPr>
              <w:t>审核意见</w:t>
            </w:r>
          </w:p>
        </w:tc>
        <w:tc>
          <w:tcPr>
            <w:tcW w:w="3551" w:type="pct"/>
            <w:vAlign w:val="center"/>
          </w:tcPr>
          <w:p>
            <w:pPr>
              <w:spacing w:line="360" w:lineRule="auto"/>
              <w:ind w:firstLine="556" w:firstLineChars="200"/>
              <w:rPr>
                <w:rFonts w:ascii="Times New Roman" w:hAnsi="Times New Roman" w:eastAsia="仿宋_GB2312" w:cs="Times New Roman"/>
                <w:spacing w:val="-1"/>
                <w:sz w:val="28"/>
                <w:szCs w:val="28"/>
              </w:rPr>
            </w:pPr>
            <w:r>
              <w:rPr>
                <w:rFonts w:ascii="Times New Roman" w:hAnsi="Times New Roman" w:eastAsia="仿宋_GB2312" w:cs="Times New Roman"/>
                <w:spacing w:val="-1"/>
                <w:sz w:val="28"/>
                <w:szCs w:val="28"/>
              </w:rPr>
              <w:t>我检测实验室组织开展了验证结果，编制方法验证报告，收集相关原始记录，并对相关记录的“准确性、真实性、完整性”负责。</w:t>
            </w:r>
          </w:p>
          <w:p>
            <w:pPr>
              <w:spacing w:line="360" w:lineRule="auto"/>
              <w:rPr>
                <w:rFonts w:ascii="Times New Roman" w:hAnsi="Times New Roman" w:eastAsia="仿宋_GB2312" w:cs="Times New Roman"/>
                <w:spacing w:val="-1"/>
                <w:sz w:val="20"/>
                <w:szCs w:val="28"/>
              </w:rPr>
            </w:pPr>
          </w:p>
          <w:p>
            <w:pPr>
              <w:spacing w:line="360" w:lineRule="auto"/>
              <w:rPr>
                <w:rFonts w:ascii="Times New Roman" w:hAnsi="Times New Roman" w:eastAsia="仿宋_GB2312" w:cs="Times New Roman"/>
                <w:spacing w:val="-1"/>
                <w:sz w:val="28"/>
                <w:szCs w:val="28"/>
              </w:rPr>
            </w:pPr>
            <w:r>
              <w:rPr>
                <w:rFonts w:ascii="Times New Roman" w:hAnsi="Times New Roman" w:eastAsia="仿宋_GB2312" w:cs="Times New Roman"/>
                <w:spacing w:val="-1"/>
                <w:sz w:val="28"/>
                <w:szCs w:val="28"/>
              </w:rPr>
              <w:t>检测实验室（盖章）：</w:t>
            </w:r>
          </w:p>
          <w:p>
            <w:pPr>
              <w:spacing w:line="360" w:lineRule="auto"/>
              <w:ind w:firstLine="2224" w:firstLineChars="800"/>
              <w:rPr>
                <w:rFonts w:ascii="Times New Roman" w:hAnsi="Times New Roman" w:eastAsia="仿宋_GB2312" w:cs="Times New Roman"/>
                <w:spacing w:val="-1"/>
                <w:sz w:val="28"/>
                <w:szCs w:val="28"/>
              </w:rPr>
            </w:pPr>
            <w:r>
              <w:rPr>
                <w:rFonts w:ascii="Times New Roman" w:hAnsi="Times New Roman" w:eastAsia="仿宋_GB2312" w:cs="Times New Roman"/>
                <w:spacing w:val="-1"/>
                <w:sz w:val="28"/>
                <w:szCs w:val="28"/>
              </w:rPr>
              <w:t>日期：2022年  月  日</w:t>
            </w:r>
          </w:p>
        </w:tc>
      </w:tr>
    </w:tbl>
    <w:p>
      <w:pPr>
        <w:tabs>
          <w:tab w:val="left" w:pos="670"/>
        </w:tabs>
        <w:rPr>
          <w:rFonts w:ascii="Times New Roman" w:hAnsi="Times New Roman" w:cs="Times New Roman"/>
          <w:sz w:val="20"/>
          <w:szCs w:val="20"/>
        </w:rPr>
        <w:sectPr>
          <w:pgSz w:w="11906" w:h="16838"/>
          <w:pgMar w:top="1440" w:right="1800" w:bottom="1440" w:left="1800" w:header="851" w:footer="992" w:gutter="0"/>
          <w:cols w:space="720" w:num="1"/>
          <w:docGrid w:linePitch="312" w:charSpace="0"/>
        </w:sectPr>
      </w:pPr>
    </w:p>
    <w:p>
      <w:pPr>
        <w:spacing w:afterLines="50" w:line="360" w:lineRule="auto"/>
        <w:jc w:val="left"/>
        <w:outlineLvl w:val="0"/>
        <w:rPr>
          <w:rFonts w:ascii="黑体" w:hAnsi="黑体" w:eastAsia="黑体" w:cs="Times New Roman"/>
          <w:sz w:val="36"/>
          <w:szCs w:val="36"/>
        </w:rPr>
      </w:pPr>
      <w:bookmarkStart w:id="100" w:name="_Toc101109512"/>
      <w:bookmarkStart w:id="101" w:name="_Toc109027051"/>
      <w:r>
        <w:rPr>
          <w:rFonts w:hint="eastAsia" w:ascii="黑体" w:hAnsi="黑体" w:eastAsia="黑体" w:cs="Times New Roman"/>
          <w:sz w:val="36"/>
          <w:szCs w:val="36"/>
        </w:rPr>
        <w:t>附件：方法特征参数测定原始记录</w:t>
      </w:r>
      <w:bookmarkEnd w:id="100"/>
      <w:r>
        <w:rPr>
          <w:rFonts w:hint="eastAsia" w:ascii="Times New Roman" w:hAnsi="Times New Roman" w:eastAsia="仿宋_GB2312" w:cs="Times New Roman"/>
          <w:spacing w:val="-1"/>
          <w:sz w:val="28"/>
          <w:szCs w:val="28"/>
        </w:rPr>
        <w:t>（根据实际情况调整）</w:t>
      </w:r>
      <w:bookmarkEnd w:id="101"/>
    </w:p>
    <w:p>
      <w:pPr>
        <w:ind w:left="283" w:leftChars="135"/>
        <w:jc w:val="left"/>
        <w:rPr>
          <w:rFonts w:ascii="Times New Roman" w:hAnsi="Times New Roman" w:eastAsia="仿宋_GB2312" w:cs="Times New Roman"/>
          <w:spacing w:val="-1"/>
          <w:sz w:val="32"/>
        </w:rPr>
      </w:pPr>
      <w:r>
        <w:rPr>
          <w:rFonts w:ascii="Times New Roman" w:hAnsi="Times New Roman" w:eastAsia="仿宋_GB2312" w:cs="Times New Roman"/>
          <w:spacing w:val="-1"/>
          <w:sz w:val="32"/>
        </w:rPr>
        <w:t>附件1：方法检出限测定原始记录</w:t>
      </w:r>
    </w:p>
    <w:p>
      <w:pPr>
        <w:ind w:left="283" w:leftChars="135"/>
        <w:jc w:val="left"/>
        <w:rPr>
          <w:rFonts w:ascii="Times New Roman" w:hAnsi="Times New Roman" w:eastAsia="仿宋_GB2312" w:cs="Times New Roman"/>
          <w:spacing w:val="-1"/>
          <w:sz w:val="32"/>
        </w:rPr>
      </w:pPr>
      <w:r>
        <w:rPr>
          <w:rFonts w:ascii="Times New Roman" w:hAnsi="Times New Roman" w:eastAsia="仿宋_GB2312" w:cs="Times New Roman"/>
          <w:spacing w:val="-1"/>
          <w:sz w:val="32"/>
        </w:rPr>
        <w:t>附件2：校准曲线测定原始记录</w:t>
      </w:r>
    </w:p>
    <w:p>
      <w:pPr>
        <w:ind w:left="283" w:leftChars="135"/>
        <w:jc w:val="left"/>
        <w:rPr>
          <w:rFonts w:ascii="Times New Roman" w:hAnsi="Times New Roman" w:eastAsia="仿宋_GB2312" w:cs="Times New Roman"/>
          <w:spacing w:val="-1"/>
          <w:sz w:val="32"/>
        </w:rPr>
      </w:pPr>
      <w:r>
        <w:rPr>
          <w:rFonts w:ascii="Times New Roman" w:hAnsi="Times New Roman" w:eastAsia="仿宋_GB2312" w:cs="Times New Roman"/>
          <w:spacing w:val="-1"/>
          <w:sz w:val="32"/>
        </w:rPr>
        <w:t>附件3：空白试验测定原始记录</w:t>
      </w:r>
    </w:p>
    <w:p>
      <w:pPr>
        <w:ind w:left="283" w:leftChars="135"/>
        <w:jc w:val="left"/>
        <w:rPr>
          <w:rFonts w:ascii="Times New Roman" w:hAnsi="Times New Roman" w:eastAsia="仿宋_GB2312" w:cs="Times New Roman"/>
          <w:spacing w:val="-1"/>
          <w:sz w:val="32"/>
        </w:rPr>
      </w:pPr>
      <w:r>
        <w:rPr>
          <w:rFonts w:ascii="Times New Roman" w:hAnsi="Times New Roman" w:eastAsia="仿宋_GB2312" w:cs="Times New Roman"/>
          <w:spacing w:val="-1"/>
          <w:sz w:val="32"/>
        </w:rPr>
        <w:t>附件4：方法精密度测定原始记录</w:t>
      </w:r>
    </w:p>
    <w:p>
      <w:pPr>
        <w:ind w:left="283" w:leftChars="135"/>
        <w:jc w:val="left"/>
        <w:rPr>
          <w:rFonts w:ascii="Times New Roman" w:hAnsi="Times New Roman" w:eastAsia="仿宋_GB2312" w:cs="Times New Roman"/>
          <w:spacing w:val="-1"/>
          <w:sz w:val="32"/>
        </w:rPr>
      </w:pPr>
      <w:r>
        <w:rPr>
          <w:rFonts w:ascii="Times New Roman" w:hAnsi="Times New Roman" w:eastAsia="仿宋_GB2312" w:cs="Times New Roman"/>
          <w:spacing w:val="-1"/>
          <w:sz w:val="32"/>
        </w:rPr>
        <w:t>附件5：方法正确度测定原始记录</w:t>
      </w:r>
    </w:p>
    <w:p>
      <w:pPr>
        <w:spacing w:line="560" w:lineRule="exact"/>
        <w:outlineLvl w:val="0"/>
        <w:rPr>
          <w:rFonts w:ascii="Times New Roman" w:hAnsi="Times New Roman" w:eastAsia="仿宋_GB2312" w:cs="Times New Roman"/>
          <w:sz w:val="28"/>
        </w:rPr>
      </w:pPr>
    </w:p>
    <w:p>
      <w:pPr>
        <w:spacing w:line="560" w:lineRule="exact"/>
        <w:outlineLvl w:val="0"/>
        <w:rPr>
          <w:rFonts w:ascii="Times New Roman" w:hAnsi="Times New Roman" w:eastAsia="仿宋_GB2312" w:cs="Times New Roman"/>
          <w:sz w:val="28"/>
        </w:rPr>
      </w:pPr>
    </w:p>
    <w:p>
      <w:pPr>
        <w:rPr>
          <w:rFonts w:ascii="Times New Roman" w:hAnsi="Times New Roman" w:eastAsia="仿宋_GB2312" w:cs="Times New Roman"/>
          <w:sz w:val="28"/>
        </w:rPr>
      </w:pPr>
      <w:r>
        <w:rPr>
          <w:rFonts w:ascii="Times New Roman" w:hAnsi="Times New Roman" w:eastAsia="仿宋_GB2312" w:cs="Times New Roman"/>
          <w:sz w:val="28"/>
        </w:rPr>
        <w:br w:type="page"/>
      </w:r>
    </w:p>
    <w:p>
      <w:pPr>
        <w:jc w:val="center"/>
        <w:rPr>
          <w:rFonts w:ascii="Times New Roman" w:hAnsi="Times New Roman" w:eastAsia="仿宋_GB2312" w:cs="Times New Roman"/>
          <w:sz w:val="28"/>
        </w:rPr>
        <w:sectPr>
          <w:pgSz w:w="11906" w:h="16838"/>
          <w:pgMar w:top="1440" w:right="1800" w:bottom="1440" w:left="1800" w:header="851" w:footer="992" w:gutter="0"/>
          <w:cols w:space="425" w:num="1"/>
          <w:docGrid w:type="lines" w:linePitch="312" w:charSpace="0"/>
        </w:sectPr>
      </w:pPr>
    </w:p>
    <w:p>
      <w:pPr>
        <w:pStyle w:val="3"/>
      </w:pPr>
      <w:bookmarkStart w:id="102" w:name="_Toc109027052"/>
      <w:r>
        <w:rPr>
          <w:rFonts w:hint="eastAsia"/>
        </w:rPr>
        <w:t>附件2：</w:t>
      </w:r>
      <w:bookmarkEnd w:id="102"/>
    </w:p>
    <w:p>
      <w:pPr>
        <w:pStyle w:val="2"/>
        <w:jc w:val="center"/>
      </w:pPr>
      <w:bookmarkStart w:id="103" w:name="_Toc109027053"/>
      <w:r>
        <w:rPr>
          <w:rFonts w:hint="eastAsia"/>
        </w:rPr>
        <w:t>方法特性参数测试及判定方法</w:t>
      </w:r>
      <w:bookmarkEnd w:id="103"/>
    </w:p>
    <w:tbl>
      <w:tblPr>
        <w:tblStyle w:val="15"/>
        <w:tblW w:w="154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1264"/>
        <w:gridCol w:w="1560"/>
        <w:gridCol w:w="1388"/>
        <w:gridCol w:w="1249"/>
        <w:gridCol w:w="950"/>
        <w:gridCol w:w="1046"/>
        <w:gridCol w:w="1220"/>
        <w:gridCol w:w="1033"/>
        <w:gridCol w:w="1425"/>
        <w:gridCol w:w="1005"/>
        <w:gridCol w:w="1297"/>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blHeader/>
          <w:jc w:val="center"/>
        </w:trPr>
        <w:tc>
          <w:tcPr>
            <w:tcW w:w="594" w:type="dxa"/>
            <w:vMerge w:val="restart"/>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序号</w:t>
            </w:r>
          </w:p>
        </w:tc>
        <w:tc>
          <w:tcPr>
            <w:tcW w:w="1286" w:type="dxa"/>
            <w:vMerge w:val="restart"/>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检测指标类型及涉及方法</w:t>
            </w:r>
          </w:p>
        </w:tc>
        <w:tc>
          <w:tcPr>
            <w:tcW w:w="2935" w:type="dxa"/>
            <w:gridSpan w:val="2"/>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检出限、测定下限</w:t>
            </w:r>
          </w:p>
        </w:tc>
        <w:tc>
          <w:tcPr>
            <w:tcW w:w="2246" w:type="dxa"/>
            <w:gridSpan w:val="2"/>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校</w:t>
            </w:r>
            <w:r>
              <w:rPr>
                <w:rFonts w:hint="eastAsia" w:ascii="Times New Roman" w:hAnsi="Times New Roman" w:eastAsia="黑体" w:cs="Times New Roman"/>
                <w:sz w:val="18"/>
              </w:rPr>
              <w:t>准</w:t>
            </w:r>
            <w:r>
              <w:rPr>
                <w:rFonts w:ascii="Times New Roman" w:hAnsi="Times New Roman" w:eastAsia="黑体" w:cs="Times New Roman"/>
                <w:sz w:val="18"/>
              </w:rPr>
              <w:t>曲线</w:t>
            </w:r>
          </w:p>
        </w:tc>
        <w:tc>
          <w:tcPr>
            <w:tcW w:w="2319" w:type="dxa"/>
            <w:gridSpan w:val="2"/>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空白试验</w:t>
            </w:r>
          </w:p>
        </w:tc>
        <w:tc>
          <w:tcPr>
            <w:tcW w:w="2472" w:type="dxa"/>
            <w:gridSpan w:val="2"/>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精密度</w:t>
            </w:r>
          </w:p>
        </w:tc>
        <w:tc>
          <w:tcPr>
            <w:tcW w:w="2337" w:type="dxa"/>
            <w:gridSpan w:val="2"/>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正确度</w:t>
            </w:r>
          </w:p>
        </w:tc>
        <w:tc>
          <w:tcPr>
            <w:tcW w:w="1214" w:type="dxa"/>
            <w:vMerge w:val="restart"/>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blHeader/>
          <w:jc w:val="center"/>
        </w:trPr>
        <w:tc>
          <w:tcPr>
            <w:tcW w:w="594" w:type="dxa"/>
            <w:vMerge w:val="continue"/>
            <w:vAlign w:val="center"/>
          </w:tcPr>
          <w:p>
            <w:pPr>
              <w:spacing w:line="200" w:lineRule="exact"/>
              <w:jc w:val="center"/>
              <w:rPr>
                <w:rFonts w:ascii="Times New Roman" w:hAnsi="Times New Roman" w:eastAsia="黑体" w:cs="Times New Roman"/>
                <w:sz w:val="18"/>
              </w:rPr>
            </w:pPr>
          </w:p>
        </w:tc>
        <w:tc>
          <w:tcPr>
            <w:tcW w:w="1286" w:type="dxa"/>
            <w:vMerge w:val="continue"/>
            <w:vAlign w:val="center"/>
          </w:tcPr>
          <w:p>
            <w:pPr>
              <w:spacing w:line="200" w:lineRule="exact"/>
              <w:jc w:val="center"/>
              <w:rPr>
                <w:rFonts w:ascii="Times New Roman" w:hAnsi="Times New Roman" w:eastAsia="黑体" w:cs="Times New Roman"/>
                <w:sz w:val="18"/>
              </w:rPr>
            </w:pPr>
          </w:p>
        </w:tc>
        <w:tc>
          <w:tcPr>
            <w:tcW w:w="1527"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测定方法</w:t>
            </w:r>
          </w:p>
        </w:tc>
        <w:tc>
          <w:tcPr>
            <w:tcW w:w="1408"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判定</w:t>
            </w:r>
          </w:p>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依据</w:t>
            </w:r>
          </w:p>
        </w:tc>
        <w:tc>
          <w:tcPr>
            <w:tcW w:w="1282"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测定方法</w:t>
            </w:r>
          </w:p>
        </w:tc>
        <w:tc>
          <w:tcPr>
            <w:tcW w:w="964"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判定</w:t>
            </w:r>
          </w:p>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依据</w:t>
            </w:r>
          </w:p>
        </w:tc>
        <w:tc>
          <w:tcPr>
            <w:tcW w:w="1068"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测定方法</w:t>
            </w:r>
          </w:p>
        </w:tc>
        <w:tc>
          <w:tcPr>
            <w:tcW w:w="1251"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判定依据</w:t>
            </w:r>
          </w:p>
        </w:tc>
        <w:tc>
          <w:tcPr>
            <w:tcW w:w="1037"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测定方法</w:t>
            </w:r>
          </w:p>
        </w:tc>
        <w:tc>
          <w:tcPr>
            <w:tcW w:w="1435"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判定依据</w:t>
            </w:r>
          </w:p>
        </w:tc>
        <w:tc>
          <w:tcPr>
            <w:tcW w:w="1025"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测定方法</w:t>
            </w:r>
          </w:p>
        </w:tc>
        <w:tc>
          <w:tcPr>
            <w:tcW w:w="1312" w:type="dxa"/>
            <w:vAlign w:val="center"/>
          </w:tcPr>
          <w:p>
            <w:pPr>
              <w:spacing w:line="200" w:lineRule="exact"/>
              <w:jc w:val="center"/>
              <w:rPr>
                <w:rFonts w:ascii="Times New Roman" w:hAnsi="Times New Roman" w:eastAsia="黑体" w:cs="Times New Roman"/>
                <w:sz w:val="18"/>
              </w:rPr>
            </w:pPr>
            <w:r>
              <w:rPr>
                <w:rFonts w:ascii="Times New Roman" w:hAnsi="Times New Roman" w:eastAsia="黑体" w:cs="Times New Roman"/>
                <w:sz w:val="18"/>
              </w:rPr>
              <w:t>判定依据</w:t>
            </w:r>
          </w:p>
        </w:tc>
        <w:tc>
          <w:tcPr>
            <w:tcW w:w="1214" w:type="dxa"/>
            <w:vMerge w:val="continue"/>
            <w:vAlign w:val="center"/>
          </w:tcPr>
          <w:p>
            <w:pPr>
              <w:spacing w:line="200" w:lineRule="exact"/>
              <w:jc w:val="center"/>
              <w:rPr>
                <w:rFonts w:ascii="Times New Roman" w:hAnsi="Times New Roman" w:eastAsia="黑体" w:cs="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59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1286"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物理指标（吸管、比重计、人工筛分、机械筛分、电导、）</w:t>
            </w:r>
          </w:p>
        </w:tc>
        <w:tc>
          <w:tcPr>
            <w:tcW w:w="1527"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408"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282"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96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068"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251"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037" w:type="dxa"/>
            <w:vAlign w:val="center"/>
          </w:tcPr>
          <w:p>
            <w:pPr>
              <w:snapToGrid w:val="0"/>
              <w:jc w:val="left"/>
              <w:rPr>
                <w:rFonts w:ascii="Times New Roman" w:hAnsi="Times New Roman" w:eastAsia="仿宋_GB2312" w:cs="Times New Roman"/>
                <w:szCs w:val="21"/>
              </w:rPr>
            </w:pPr>
            <w:r>
              <w:rPr>
                <w:rFonts w:ascii="Times New Roman" w:hAnsi="Times New Roman" w:eastAsia="仿宋_GB2312" w:cs="Times New Roman"/>
                <w:szCs w:val="21"/>
              </w:rPr>
              <w:t>多次（n≥7）独立测试。</w:t>
            </w:r>
          </w:p>
        </w:tc>
        <w:tc>
          <w:tcPr>
            <w:tcW w:w="1435"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1.方法有要求，按方法执行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2.方法无要求，结果一致性。（或界限值时，满足相关质控要求）</w:t>
            </w:r>
          </w:p>
        </w:tc>
        <w:tc>
          <w:tcPr>
            <w:tcW w:w="1025"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312"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21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 w:val="20"/>
                <w:szCs w:val="21"/>
              </w:rPr>
              <w:t>参照GB/T 27417-2017</w:t>
            </w:r>
            <w:r>
              <w:rPr>
                <w:rFonts w:hint="eastAsia" w:ascii="Times New Roman" w:hAnsi="Times New Roman" w:eastAsia="仿宋_GB2312" w:cs="Times New Roman"/>
                <w:sz w:val="20"/>
                <w:szCs w:val="21"/>
              </w:rPr>
              <w:t>、</w:t>
            </w:r>
            <w:r>
              <w:rPr>
                <w:rFonts w:ascii="Times New Roman" w:hAnsi="Times New Roman" w:eastAsia="仿宋_GB2312" w:cs="Times New Roman"/>
                <w:sz w:val="20"/>
                <w:szCs w:val="21"/>
              </w:rPr>
              <w:t>HJ 168-2020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6" w:hRule="atLeast"/>
          <w:jc w:val="center"/>
        </w:trPr>
        <w:tc>
          <w:tcPr>
            <w:tcW w:w="59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2</w:t>
            </w:r>
          </w:p>
        </w:tc>
        <w:tc>
          <w:tcPr>
            <w:tcW w:w="1286"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化学指标1</w:t>
            </w:r>
          </w:p>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（比色、原子吸收、火焰光度、原子荧光、等离子体光/质谱、极谱法等）</w:t>
            </w:r>
          </w:p>
        </w:tc>
        <w:tc>
          <w:tcPr>
            <w:tcW w:w="1527"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1.空白试样中检测出目标检测物：按照样品分析的全部步骤，重复n（≥7）次空白试验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2.空白试样中未检测出目标检测物：按照样品分析的全部步骤，对浓度值或含量为估计方法检出限值3~5倍的样品进行（≥7）次平行测定</w:t>
            </w:r>
          </w:p>
          <w:p>
            <w:pPr>
              <w:snapToGrid w:val="0"/>
              <w:jc w:val="left"/>
              <w:rPr>
                <w:rFonts w:ascii="Times New Roman" w:hAnsi="Times New Roman" w:eastAsia="仿宋_GB2312" w:cs="Times New Roman"/>
                <w:szCs w:val="21"/>
              </w:rPr>
            </w:pPr>
            <w:r>
              <w:rPr>
                <w:rFonts w:ascii="Times New Roman" w:hAnsi="Times New Roman" w:eastAsia="仿宋_GB2312" w:cs="Times New Roman"/>
                <w:szCs w:val="21"/>
              </w:rPr>
              <w:t>3.检出限MDL= t(n-1,0.9</w:t>
            </w:r>
            <w:r>
              <w:rPr>
                <w:rFonts w:hint="eastAsia" w:ascii="Times New Roman" w:hAnsi="Times New Roman" w:eastAsia="仿宋_GB2312" w:cs="Times New Roman"/>
                <w:szCs w:val="21"/>
              </w:rPr>
              <w:t>9</w:t>
            </w:r>
            <w:r>
              <w:rPr>
                <w:rFonts w:ascii="Times New Roman" w:hAnsi="Times New Roman" w:eastAsia="仿宋_GB2312" w:cs="Times New Roman"/>
                <w:szCs w:val="21"/>
              </w:rPr>
              <w:t>)×S，其中t为自由度为n-1,置信度为99%时的t分布值（单侧）,详见HJ 168-2020 表A.1</w:t>
            </w:r>
          </w:p>
          <w:p>
            <w:pPr>
              <w:snapToGrid w:val="0"/>
              <w:jc w:val="left"/>
              <w:rPr>
                <w:rFonts w:ascii="Times New Roman" w:hAnsi="Times New Roman" w:eastAsia="仿宋_GB2312" w:cs="Times New Roman"/>
                <w:szCs w:val="21"/>
              </w:rPr>
            </w:pPr>
            <w:r>
              <w:rPr>
                <w:rFonts w:ascii="Times New Roman" w:hAnsi="Times New Roman" w:eastAsia="仿宋_GB2312" w:cs="Times New Roman"/>
                <w:szCs w:val="21"/>
              </w:rPr>
              <w:t>4.检出限一般保留1位有效数字，且只入不舍</w:t>
            </w:r>
          </w:p>
        </w:tc>
        <w:tc>
          <w:tcPr>
            <w:tcW w:w="1408"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1.若方法有要求，按方法执行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2.若方法无要求，</w:t>
            </w:r>
            <w:r>
              <w:rPr>
                <w:rFonts w:hint="eastAsia" w:ascii="宋体" w:hAnsi="宋体" w:eastAsia="宋体" w:cs="宋体"/>
                <w:szCs w:val="21"/>
              </w:rPr>
              <w:t>①</w:t>
            </w:r>
            <w:r>
              <w:rPr>
                <w:rFonts w:ascii="Times New Roman" w:hAnsi="Times New Roman" w:eastAsia="仿宋_GB2312" w:cs="Times New Roman"/>
                <w:szCs w:val="21"/>
              </w:rPr>
              <w:t>空白试样中检测出目标检测物时，任意测定值之间可允许的差异范围为“空白试验测定值的均值土估计检出限的1/2”；</w:t>
            </w:r>
            <w:r>
              <w:rPr>
                <w:rFonts w:hint="eastAsia" w:ascii="宋体" w:hAnsi="宋体" w:eastAsia="宋体" w:cs="宋体"/>
                <w:szCs w:val="21"/>
              </w:rPr>
              <w:t>②</w:t>
            </w:r>
            <w:r>
              <w:rPr>
                <w:rFonts w:ascii="Times New Roman" w:hAnsi="Times New Roman" w:eastAsia="仿宋_GB2312" w:cs="Times New Roman"/>
                <w:szCs w:val="21"/>
              </w:rPr>
              <w:t>空白试样中未检测出目标检测物时，多组分测定需按HJ 168-2020 (Page19)等依据的判定规则，确认样品浓度是否合理。</w:t>
            </w:r>
          </w:p>
        </w:tc>
        <w:tc>
          <w:tcPr>
            <w:tcW w:w="1282"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1.校准曲线浓度范围按照选用的方法要求设置，如需要调整，需说明</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2.如方法无规定，覆盖样品的浓度范围，最低点接近方法测定下限</w:t>
            </w:r>
          </w:p>
          <w:p>
            <w:pPr>
              <w:snapToGrid w:val="0"/>
              <w:rPr>
                <w:rFonts w:ascii="Times New Roman" w:hAnsi="Times New Roman" w:eastAsia="仿宋_GB2312" w:cs="Times New Roman"/>
                <w:szCs w:val="21"/>
              </w:rPr>
            </w:pPr>
            <w:r>
              <w:rPr>
                <w:rFonts w:ascii="Times New Roman" w:hAnsi="Times New Roman" w:eastAsia="仿宋_GB2312" w:cs="Times New Roman"/>
                <w:szCs w:val="21"/>
              </w:rPr>
              <w:t>3.校准曲线至少具有6个校准点（包括空白）</w:t>
            </w:r>
          </w:p>
        </w:tc>
        <w:tc>
          <w:tcPr>
            <w:tcW w:w="964"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1.曲线相关系数若选用方法有要求，按方法执行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2.若检测方法无要求至少满足相关系数＞0.999</w:t>
            </w:r>
          </w:p>
        </w:tc>
        <w:tc>
          <w:tcPr>
            <w:tcW w:w="1068"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不加土壤试样，与实际土壤试样分析相同的操作步骤进行平行分析</w:t>
            </w:r>
          </w:p>
        </w:tc>
        <w:tc>
          <w:tcPr>
            <w:tcW w:w="1251"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1.方法有规定，按方法执行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2.方法无规定，一般应低于方法检出限，或高于方法检测限但比较稳定。</w:t>
            </w:r>
          </w:p>
        </w:tc>
        <w:tc>
          <w:tcPr>
            <w:tcW w:w="1037"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高中低含量样品多次独立测试，计算精密度统计参数（如RSD和CV）</w:t>
            </w:r>
          </w:p>
        </w:tc>
        <w:tc>
          <w:tcPr>
            <w:tcW w:w="1435"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1.若方法有要求，按方法执行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2.若方法无要求，按《质控规范》中表1要求判定</w:t>
            </w:r>
          </w:p>
          <w:p>
            <w:pPr>
              <w:snapToGrid w:val="0"/>
              <w:rPr>
                <w:rFonts w:ascii="Times New Roman" w:hAnsi="Times New Roman" w:eastAsia="仿宋_GB2312" w:cs="Times New Roman"/>
                <w:szCs w:val="21"/>
              </w:rPr>
            </w:pPr>
            <w:r>
              <w:rPr>
                <w:rFonts w:ascii="Times New Roman" w:hAnsi="Times New Roman" w:eastAsia="仿宋_GB2312" w:cs="Times New Roman"/>
                <w:szCs w:val="21"/>
              </w:rPr>
              <w:t>3.若以上两种均无要求，按CV的评价，详见GB/T 27417-2017中附录B</w:t>
            </w:r>
          </w:p>
        </w:tc>
        <w:tc>
          <w:tcPr>
            <w:tcW w:w="1025"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1.多次独立测试标准（参比）物质</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2.参加实验室比对（可能时）</w:t>
            </w:r>
          </w:p>
        </w:tc>
        <w:tc>
          <w:tcPr>
            <w:tcW w:w="1312"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1.方法有要求，按检测方法执行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2.若方法无要求，按《三普质控规范》中表1要求判定</w:t>
            </w:r>
          </w:p>
          <w:p>
            <w:pPr>
              <w:snapToGrid w:val="0"/>
              <w:rPr>
                <w:rFonts w:ascii="Times New Roman" w:hAnsi="Times New Roman" w:eastAsia="仿宋_GB2312" w:cs="Times New Roman"/>
                <w:szCs w:val="21"/>
              </w:rPr>
            </w:pPr>
            <w:r>
              <w:rPr>
                <w:rFonts w:ascii="Times New Roman" w:hAnsi="Times New Roman" w:eastAsia="仿宋_GB2312" w:cs="Times New Roman"/>
                <w:szCs w:val="21"/>
              </w:rPr>
              <w:t>3.以上均无，标准（参比）物质一定置信度（95%）下的范围</w:t>
            </w:r>
          </w:p>
          <w:p>
            <w:pPr>
              <w:snapToGrid w:val="0"/>
              <w:rPr>
                <w:rFonts w:ascii="Times New Roman" w:hAnsi="Times New Roman" w:eastAsia="仿宋_GB2312" w:cs="Times New Roman"/>
                <w:szCs w:val="21"/>
              </w:rPr>
            </w:pPr>
            <w:r>
              <w:rPr>
                <w:rFonts w:ascii="Times New Roman" w:hAnsi="Times New Roman" w:eastAsia="仿宋_GB2312" w:cs="Times New Roman"/>
                <w:szCs w:val="21"/>
              </w:rPr>
              <w:t>4.实验室间比对合格（可能时）</w:t>
            </w:r>
          </w:p>
        </w:tc>
        <w:tc>
          <w:tcPr>
            <w:tcW w:w="121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 w:val="20"/>
                <w:szCs w:val="21"/>
              </w:rPr>
              <w:t>参照GB/T 27417-2017</w:t>
            </w:r>
            <w:r>
              <w:rPr>
                <w:rFonts w:hint="eastAsia" w:ascii="Times New Roman" w:hAnsi="Times New Roman" w:eastAsia="仿宋_GB2312" w:cs="Times New Roman"/>
                <w:sz w:val="20"/>
                <w:szCs w:val="21"/>
              </w:rPr>
              <w:t>、</w:t>
            </w:r>
            <w:r>
              <w:rPr>
                <w:rFonts w:ascii="Times New Roman" w:hAnsi="Times New Roman" w:eastAsia="仿宋_GB2312" w:cs="Times New Roman"/>
                <w:sz w:val="20"/>
                <w:szCs w:val="21"/>
              </w:rPr>
              <w:t>HJ 168-2020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7" w:hRule="atLeast"/>
          <w:jc w:val="center"/>
        </w:trPr>
        <w:tc>
          <w:tcPr>
            <w:tcW w:w="59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3</w:t>
            </w:r>
          </w:p>
        </w:tc>
        <w:tc>
          <w:tcPr>
            <w:tcW w:w="1286"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化学指标2</w:t>
            </w:r>
          </w:p>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（重量、容量、电位法、燃烧、气量法等）</w:t>
            </w:r>
          </w:p>
        </w:tc>
        <w:tc>
          <w:tcPr>
            <w:tcW w:w="1527" w:type="dxa"/>
            <w:vAlign w:val="center"/>
          </w:tcPr>
          <w:p>
            <w:pPr>
              <w:snapToGrid w:val="0"/>
              <w:jc w:val="left"/>
              <w:rPr>
                <w:rFonts w:ascii="Times New Roman" w:hAnsi="Times New Roman" w:eastAsia="仿宋_GB2312" w:cs="Times New Roman"/>
                <w:szCs w:val="21"/>
              </w:rPr>
            </w:pPr>
            <w:r>
              <w:rPr>
                <w:rFonts w:hint="eastAsia" w:ascii="宋体" w:hAnsi="宋体" w:eastAsia="宋体" w:cs="宋体"/>
                <w:szCs w:val="21"/>
              </w:rPr>
              <w:t>①</w:t>
            </w:r>
            <w:r>
              <w:rPr>
                <w:rFonts w:ascii="Times New Roman" w:hAnsi="Times New Roman" w:eastAsia="仿宋_GB2312" w:cs="Times New Roman"/>
                <w:szCs w:val="21"/>
              </w:rPr>
              <w:t>参考化学指标1；</w:t>
            </w:r>
          </w:p>
          <w:p>
            <w:pPr>
              <w:snapToGrid w:val="0"/>
              <w:jc w:val="left"/>
              <w:rPr>
                <w:rFonts w:ascii="Times New Roman" w:hAnsi="Times New Roman" w:eastAsia="仿宋_GB2312" w:cs="Times New Roman"/>
                <w:szCs w:val="21"/>
              </w:rPr>
            </w:pPr>
            <w:r>
              <w:rPr>
                <w:rFonts w:hint="eastAsia" w:ascii="宋体" w:hAnsi="宋体" w:eastAsia="宋体" w:cs="宋体"/>
                <w:szCs w:val="21"/>
              </w:rPr>
              <w:t>②</w:t>
            </w:r>
            <w:r>
              <w:rPr>
                <w:rFonts w:ascii="Times New Roman" w:hAnsi="Times New Roman" w:eastAsia="仿宋_GB2312" w:cs="Times New Roman"/>
                <w:szCs w:val="21"/>
              </w:rPr>
              <w:t>容量法：</w:t>
            </w:r>
          </w:p>
          <w:p>
            <w:pPr>
              <w:snapToGrid w:val="0"/>
              <w:jc w:val="left"/>
              <w:rPr>
                <w:rFonts w:ascii="Times New Roman" w:hAnsi="Times New Roman" w:eastAsia="仿宋_GB2312" w:cs="Times New Roman"/>
                <w:szCs w:val="21"/>
              </w:rPr>
            </w:pPr>
            <w:r>
              <w:rPr>
                <w:rFonts w:ascii="Times New Roman" w:hAnsi="Times New Roman" w:eastAsia="仿宋_GB2312" w:cs="Times New Roman"/>
                <w:szCs w:val="21"/>
              </w:rPr>
              <w:t>在没有前处理的情况下，也可根据所用滴定管产生的最小液滴体积来计算。计算公式参见HJ 168-2020附录A中A.1.3</w:t>
            </w:r>
          </w:p>
        </w:tc>
        <w:tc>
          <w:tcPr>
            <w:tcW w:w="1408"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282"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96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068"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251"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037"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高中低含量样品多次独立测试，计算精密度统计参数（如RSD和CV）</w:t>
            </w:r>
          </w:p>
        </w:tc>
        <w:tc>
          <w:tcPr>
            <w:tcW w:w="1435"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1.若方法有要求，按方法执行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2.若方法无要求，按《质控规范》中表1要求判定</w:t>
            </w:r>
          </w:p>
          <w:p>
            <w:pPr>
              <w:snapToGrid w:val="0"/>
              <w:rPr>
                <w:rFonts w:ascii="Times New Roman" w:hAnsi="Times New Roman" w:eastAsia="仿宋_GB2312" w:cs="Times New Roman"/>
                <w:szCs w:val="21"/>
              </w:rPr>
            </w:pPr>
            <w:r>
              <w:rPr>
                <w:rFonts w:ascii="Times New Roman" w:hAnsi="Times New Roman" w:eastAsia="仿宋_GB2312" w:cs="Times New Roman"/>
                <w:szCs w:val="21"/>
              </w:rPr>
              <w:t>3.若以上两种均无要求，按CV的评价，详见GB/T 27417-2017中附录B</w:t>
            </w:r>
          </w:p>
        </w:tc>
        <w:tc>
          <w:tcPr>
            <w:tcW w:w="1025"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1.多次独立测试标准（参比）物质</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2.参加实验室比对（可能时）</w:t>
            </w:r>
          </w:p>
        </w:tc>
        <w:tc>
          <w:tcPr>
            <w:tcW w:w="1312" w:type="dxa"/>
            <w:vAlign w:val="center"/>
          </w:tcPr>
          <w:p>
            <w:pPr>
              <w:snapToGrid w:val="0"/>
              <w:rPr>
                <w:rFonts w:ascii="Times New Roman" w:hAnsi="Times New Roman" w:eastAsia="仿宋_GB2312" w:cs="Times New Roman"/>
                <w:szCs w:val="21"/>
              </w:rPr>
            </w:pPr>
            <w:r>
              <w:rPr>
                <w:rFonts w:ascii="Times New Roman" w:hAnsi="Times New Roman" w:eastAsia="仿宋_GB2312" w:cs="Times New Roman"/>
                <w:szCs w:val="21"/>
              </w:rPr>
              <w:t>1.方法有要求，按检测方法执行</w:t>
            </w:r>
          </w:p>
          <w:p>
            <w:pPr>
              <w:snapToGrid w:val="0"/>
              <w:rPr>
                <w:rFonts w:ascii="Times New Roman" w:hAnsi="Times New Roman" w:eastAsia="仿宋_GB2312" w:cs="Times New Roman"/>
                <w:szCs w:val="21"/>
              </w:rPr>
            </w:pPr>
            <w:r>
              <w:rPr>
                <w:rFonts w:ascii="Times New Roman" w:hAnsi="Times New Roman" w:eastAsia="仿宋_GB2312" w:cs="Times New Roman"/>
                <w:szCs w:val="21"/>
              </w:rPr>
              <w:t>2.若方法无要求，按《三普质控规范》中表1要求判定</w:t>
            </w:r>
          </w:p>
          <w:p>
            <w:pPr>
              <w:snapToGrid w:val="0"/>
              <w:rPr>
                <w:rFonts w:ascii="Times New Roman" w:hAnsi="Times New Roman" w:eastAsia="仿宋_GB2312" w:cs="Times New Roman"/>
                <w:szCs w:val="21"/>
              </w:rPr>
            </w:pPr>
            <w:r>
              <w:rPr>
                <w:rFonts w:ascii="Times New Roman" w:hAnsi="Times New Roman" w:eastAsia="仿宋_GB2312" w:cs="Times New Roman"/>
                <w:szCs w:val="21"/>
              </w:rPr>
              <w:t>3.以上均无，标准（参比）物质一定置信度（95%）下的范围</w:t>
            </w:r>
          </w:p>
          <w:p>
            <w:pPr>
              <w:snapToGrid w:val="0"/>
              <w:rPr>
                <w:rFonts w:ascii="Times New Roman" w:hAnsi="Times New Roman" w:eastAsia="仿宋_GB2312" w:cs="Times New Roman"/>
                <w:szCs w:val="21"/>
              </w:rPr>
            </w:pPr>
            <w:r>
              <w:rPr>
                <w:rFonts w:ascii="Times New Roman" w:hAnsi="Times New Roman" w:eastAsia="仿宋_GB2312" w:cs="Times New Roman"/>
                <w:szCs w:val="21"/>
              </w:rPr>
              <w:t>4.实验室间比对合格（可能时）</w:t>
            </w:r>
          </w:p>
        </w:tc>
        <w:tc>
          <w:tcPr>
            <w:tcW w:w="1214" w:type="dxa"/>
            <w:vAlign w:val="center"/>
          </w:tcPr>
          <w:p>
            <w:pPr>
              <w:snapToGrid w:val="0"/>
              <w:jc w:val="center"/>
              <w:rPr>
                <w:rFonts w:ascii="Times New Roman" w:hAnsi="Times New Roman" w:eastAsia="仿宋_GB2312" w:cs="Times New Roman"/>
                <w:szCs w:val="21"/>
              </w:rPr>
            </w:pPr>
            <w:r>
              <w:rPr>
                <w:rFonts w:ascii="Times New Roman" w:hAnsi="Times New Roman" w:eastAsia="仿宋_GB2312" w:cs="Times New Roman"/>
                <w:sz w:val="20"/>
                <w:szCs w:val="21"/>
              </w:rPr>
              <w:t>参照GB/T 27417-2017</w:t>
            </w:r>
            <w:r>
              <w:rPr>
                <w:rFonts w:hint="eastAsia" w:ascii="Times New Roman" w:hAnsi="Times New Roman" w:eastAsia="仿宋_GB2312" w:cs="Times New Roman"/>
                <w:sz w:val="20"/>
                <w:szCs w:val="21"/>
              </w:rPr>
              <w:t>、</w:t>
            </w:r>
            <w:r>
              <w:rPr>
                <w:rFonts w:ascii="Times New Roman" w:hAnsi="Times New Roman" w:eastAsia="仿宋_GB2312" w:cs="Times New Roman"/>
                <w:sz w:val="20"/>
                <w:szCs w:val="21"/>
              </w:rPr>
              <w:t>HJ 168-2020</w:t>
            </w:r>
          </w:p>
        </w:tc>
      </w:tr>
      <w:bookmarkEnd w:id="36"/>
    </w:tbl>
    <w:p>
      <w:pPr>
        <w:spacing w:line="560" w:lineRule="exact"/>
        <w:outlineLvl w:val="0"/>
        <w:rPr>
          <w:rFonts w:ascii="Times New Roman" w:hAnsi="Times New Roman" w:eastAsia="仿宋_GB2312" w:cs="Times New Roman"/>
          <w:sz w:val="28"/>
        </w:rPr>
      </w:pPr>
    </w:p>
    <w:sectPr>
      <w:footerReference r:id="rId9" w:type="default"/>
      <w:footerReference r:id="rId10" w:type="even"/>
      <w:pgSz w:w="16838" w:h="11906" w:orient="landscape"/>
      <w:pgMar w:top="1304" w:right="1440" w:bottom="1134"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2"/>
      </w:rPr>
      <w:id w:val="-1000267533"/>
    </w:sdtPr>
    <w:sdtEndPr>
      <w:rPr>
        <w:rFonts w:ascii="Times New Roman" w:hAnsi="Times New Roman" w:cs="Times New Roman"/>
        <w:sz w:val="22"/>
      </w:rPr>
    </w:sdtEndPr>
    <w:sdtContent>
      <w:p>
        <w:pPr>
          <w:pStyle w:val="8"/>
          <w:jc w:val="center"/>
          <w:rPr>
            <w:rFonts w:ascii="Times New Roman" w:hAnsi="Times New Roman" w:cs="Times New Roman"/>
            <w:sz w:val="22"/>
          </w:rPr>
        </w:pPr>
        <w:r>
          <w:rPr>
            <w:rFonts w:ascii="Times New Roman" w:hAnsi="Times New Roman" w:cs="Times New Roman"/>
            <w:sz w:val="22"/>
          </w:rPr>
          <w:fldChar w:fldCharType="begin"/>
        </w:r>
        <w:r>
          <w:rPr>
            <w:rFonts w:ascii="Times New Roman" w:hAnsi="Times New Roman" w:cs="Times New Roman"/>
            <w:sz w:val="22"/>
          </w:rPr>
          <w:instrText xml:space="preserve">PAGE   \* MERGEFORMAT</w:instrText>
        </w:r>
        <w:r>
          <w:rPr>
            <w:rFonts w:ascii="Times New Roman" w:hAnsi="Times New Roman" w:cs="Times New Roman"/>
            <w:sz w:val="22"/>
          </w:rPr>
          <w:fldChar w:fldCharType="separate"/>
        </w:r>
        <w:r>
          <w:rPr>
            <w:rFonts w:ascii="Times New Roman" w:hAnsi="Times New Roman" w:cs="Times New Roman"/>
            <w:sz w:val="22"/>
            <w:lang w:val="zh-CN"/>
          </w:rPr>
          <w:t>5</w:t>
        </w:r>
        <w:r>
          <w:rPr>
            <w:rFonts w:ascii="Times New Roman" w:hAnsi="Times New Roman" w:cs="Times New Roman"/>
            <w:sz w:val="22"/>
          </w:rP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2"/>
      </w:rPr>
      <w:id w:val="1339818761"/>
    </w:sdtPr>
    <w:sdtEndPr>
      <w:rPr>
        <w:rFonts w:ascii="Times New Roman" w:hAnsi="Times New Roman" w:cs="Times New Roman"/>
        <w:sz w:val="22"/>
      </w:rPr>
    </w:sdtEndPr>
    <w:sdtContent>
      <w:p>
        <w:pPr>
          <w:pStyle w:val="8"/>
          <w:jc w:val="center"/>
          <w:rPr>
            <w:rFonts w:ascii="Times New Roman" w:hAnsi="Times New Roman" w:cs="Times New Roman"/>
            <w:sz w:val="22"/>
          </w:rPr>
        </w:pPr>
        <w:r>
          <w:rPr>
            <w:rFonts w:ascii="Times New Roman" w:hAnsi="Times New Roman" w:cs="Times New Roman"/>
            <w:sz w:val="22"/>
          </w:rPr>
          <w:fldChar w:fldCharType="begin"/>
        </w:r>
        <w:r>
          <w:rPr>
            <w:rFonts w:ascii="Times New Roman" w:hAnsi="Times New Roman" w:cs="Times New Roman"/>
            <w:sz w:val="22"/>
          </w:rPr>
          <w:instrText xml:space="preserve">PAGE   \* MERGEFORMAT</w:instrText>
        </w:r>
        <w:r>
          <w:rPr>
            <w:rFonts w:ascii="Times New Roman" w:hAnsi="Times New Roman" w:cs="Times New Roman"/>
            <w:sz w:val="22"/>
          </w:rPr>
          <w:fldChar w:fldCharType="separate"/>
        </w:r>
        <w:r>
          <w:rPr>
            <w:rFonts w:ascii="Times New Roman" w:hAnsi="Times New Roman" w:cs="Times New Roman"/>
            <w:sz w:val="22"/>
            <w:lang w:val="zh-CN"/>
          </w:rPr>
          <w:t>12</w:t>
        </w:r>
        <w:r>
          <w:rPr>
            <w:rFonts w:ascii="Times New Roman" w:hAnsi="Times New Roman" w:cs="Times New Roman"/>
            <w:sz w:val="22"/>
          </w:rPr>
          <w:fldChar w:fldCharType="end"/>
        </w:r>
      </w:p>
    </w:sdtContent>
  </w:sdt>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57824"/>
    </w:sdtPr>
    <w:sdtEndPr>
      <w:rPr>
        <w:rFonts w:ascii="Times New Roman" w:hAnsi="Times New Roman" w:cs="Times New Roman"/>
        <w:sz w:val="24"/>
      </w:rPr>
    </w:sdtEndPr>
    <w:sdtContent>
      <w:p>
        <w:pPr>
          <w:pStyle w:val="8"/>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PAGE   \* MERGEFORMAT</w:instrText>
        </w:r>
        <w:r>
          <w:rPr>
            <w:rFonts w:ascii="Times New Roman" w:hAnsi="Times New Roman" w:cs="Times New Roman"/>
            <w:sz w:val="24"/>
          </w:rPr>
          <w:fldChar w:fldCharType="separate"/>
        </w:r>
        <w:r>
          <w:rPr>
            <w:rFonts w:ascii="Times New Roman" w:hAnsi="Times New Roman" w:cs="Times New Roman"/>
            <w:sz w:val="24"/>
            <w:lang w:val="zh-CN"/>
          </w:rPr>
          <w:t>13</w:t>
        </w:r>
        <w:r>
          <w:rPr>
            <w:rFonts w:ascii="Times New Roman" w:hAnsi="Times New Roman" w:cs="Times New Roman"/>
            <w:sz w:val="24"/>
          </w:rPr>
          <w:fldChar w:fldCharType="end"/>
        </w:r>
      </w:p>
    </w:sdtContent>
  </w:sdt>
  <w:p>
    <w:pPr>
      <w:pStyle w:val="8"/>
      <w:tabs>
        <w:tab w:val="left" w:pos="954"/>
        <w:tab w:val="clear" w:pos="4153"/>
        <w:tab w:val="clear" w:pos="8306"/>
      </w:tabs>
      <w:rPr>
        <w:sz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Times New Roman" w:hAnsi="Times New Roman" w:cs="Times New Roman"/>
        <w:sz w:val="28"/>
        <w:szCs w:val="28"/>
      </w:rPr>
    </w:pPr>
  </w:p>
  <w:p>
    <w:pPr>
      <w:pStyle w:val="8"/>
      <w:tabs>
        <w:tab w:val="left" w:pos="954"/>
        <w:tab w:val="clear" w:pos="4153"/>
        <w:tab w:val="clear" w:pos="8306"/>
      </w:tabs>
    </w:pPr>
    <w:r>
      <w:rPr>
        <w:rFonts w:hint="eastAsia"/>
        <w:sz w:val="24"/>
      </w:rPr>
      <w:t>备注：满足要求在判定栏划“√”；不满足划“×”。</w:t>
    </w:r>
    <w:r>
      <w:rPr>
        <w:sz w:val="24"/>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PAGE   \* MERGEFORMAT</w:instrText>
    </w:r>
    <w:r>
      <w:rPr>
        <w:rFonts w:ascii="Times New Roman" w:hAnsi="Times New Roman" w:cs="Times New Roman"/>
        <w:sz w:val="24"/>
      </w:rPr>
      <w:fldChar w:fldCharType="separate"/>
    </w:r>
    <w:r>
      <w:rPr>
        <w:rFonts w:ascii="Times New Roman" w:hAnsi="Times New Roman" w:cs="Times New Roman"/>
        <w:sz w:val="24"/>
        <w:lang w:val="zh-CN"/>
      </w:rPr>
      <w:t>17</w:t>
    </w:r>
    <w:r>
      <w:rPr>
        <w:rFonts w:ascii="Times New Roman" w:hAnsi="Times New Roman" w:cs="Times New Roman"/>
        <w:sz w:val="24"/>
      </w:rPr>
      <w:fldChar w:fldCharType="end"/>
    </w:r>
  </w:p>
  <w:p>
    <w:pPr>
      <w:pStyle w:val="8"/>
      <w:tabs>
        <w:tab w:val="left" w:pos="954"/>
        <w:tab w:val="clear" w:pos="4153"/>
        <w:tab w:val="clear" w:pos="8306"/>
      </w:tabs>
      <w:rPr>
        <w:sz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Times New Roman" w:hAnsi="Times New Roman" w:cs="Times New Roman"/>
        <w:sz w:val="28"/>
        <w:szCs w:val="28"/>
      </w:rPr>
    </w:pPr>
  </w:p>
  <w:p>
    <w:pPr>
      <w:pStyle w:val="8"/>
      <w:tabs>
        <w:tab w:val="left" w:pos="954"/>
        <w:tab w:val="clear" w:pos="4153"/>
        <w:tab w:val="clear" w:pos="8306"/>
      </w:tabs>
    </w:pPr>
    <w:r>
      <w:rPr>
        <w:rFonts w:hint="eastAsia"/>
        <w:sz w:val="24"/>
      </w:rPr>
      <w:t>备注：满足要求在判定栏划“√”；不满足划“×”。</w:t>
    </w:r>
    <w:r>
      <w:rPr>
        <w:sz w:val="24"/>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diZjg4MTExZDZlYzgxY2Y0ZjYzNzY2MTFlMzE5ZDQifQ=="/>
  </w:docVars>
  <w:rsids>
    <w:rsidRoot w:val="00B04B34"/>
    <w:rsid w:val="00006E0D"/>
    <w:rsid w:val="0003673F"/>
    <w:rsid w:val="00047AEC"/>
    <w:rsid w:val="000520E0"/>
    <w:rsid w:val="00056972"/>
    <w:rsid w:val="00074CDA"/>
    <w:rsid w:val="00077B34"/>
    <w:rsid w:val="000807ED"/>
    <w:rsid w:val="000B236D"/>
    <w:rsid w:val="00131C1D"/>
    <w:rsid w:val="00152E23"/>
    <w:rsid w:val="00177763"/>
    <w:rsid w:val="001C10F3"/>
    <w:rsid w:val="001D182A"/>
    <w:rsid w:val="001E7480"/>
    <w:rsid w:val="001F3835"/>
    <w:rsid w:val="00201FC4"/>
    <w:rsid w:val="0022456E"/>
    <w:rsid w:val="0023625D"/>
    <w:rsid w:val="00242095"/>
    <w:rsid w:val="002A3970"/>
    <w:rsid w:val="002A67B7"/>
    <w:rsid w:val="0030159A"/>
    <w:rsid w:val="00302BB7"/>
    <w:rsid w:val="00303635"/>
    <w:rsid w:val="003078EA"/>
    <w:rsid w:val="003434DD"/>
    <w:rsid w:val="003B4319"/>
    <w:rsid w:val="003D41F8"/>
    <w:rsid w:val="004145E8"/>
    <w:rsid w:val="00464372"/>
    <w:rsid w:val="00473F24"/>
    <w:rsid w:val="00477294"/>
    <w:rsid w:val="004A1CF1"/>
    <w:rsid w:val="004A73CF"/>
    <w:rsid w:val="004B4767"/>
    <w:rsid w:val="004C675A"/>
    <w:rsid w:val="004D01DA"/>
    <w:rsid w:val="004F29F5"/>
    <w:rsid w:val="004F6532"/>
    <w:rsid w:val="0051421E"/>
    <w:rsid w:val="005236FB"/>
    <w:rsid w:val="005468D9"/>
    <w:rsid w:val="005C6583"/>
    <w:rsid w:val="005C7549"/>
    <w:rsid w:val="00647796"/>
    <w:rsid w:val="006538AC"/>
    <w:rsid w:val="006610CF"/>
    <w:rsid w:val="0066255C"/>
    <w:rsid w:val="006625D5"/>
    <w:rsid w:val="00683463"/>
    <w:rsid w:val="00685BA7"/>
    <w:rsid w:val="00695FC1"/>
    <w:rsid w:val="006B1D75"/>
    <w:rsid w:val="006B3818"/>
    <w:rsid w:val="006C7E82"/>
    <w:rsid w:val="006D78BD"/>
    <w:rsid w:val="00716B66"/>
    <w:rsid w:val="00733AD5"/>
    <w:rsid w:val="007515CC"/>
    <w:rsid w:val="0076179A"/>
    <w:rsid w:val="007A16F6"/>
    <w:rsid w:val="007A459E"/>
    <w:rsid w:val="007B03E6"/>
    <w:rsid w:val="007B7165"/>
    <w:rsid w:val="00812639"/>
    <w:rsid w:val="008177B9"/>
    <w:rsid w:val="008239EB"/>
    <w:rsid w:val="00850AC2"/>
    <w:rsid w:val="00877B1C"/>
    <w:rsid w:val="008A2809"/>
    <w:rsid w:val="0094587B"/>
    <w:rsid w:val="00951005"/>
    <w:rsid w:val="00980CAB"/>
    <w:rsid w:val="009874B0"/>
    <w:rsid w:val="0099067E"/>
    <w:rsid w:val="0099543B"/>
    <w:rsid w:val="009A0038"/>
    <w:rsid w:val="009E0E01"/>
    <w:rsid w:val="00A03F3B"/>
    <w:rsid w:val="00A15792"/>
    <w:rsid w:val="00A25D7E"/>
    <w:rsid w:val="00A415BC"/>
    <w:rsid w:val="00A43830"/>
    <w:rsid w:val="00A62B2C"/>
    <w:rsid w:val="00A80B6E"/>
    <w:rsid w:val="00AC5961"/>
    <w:rsid w:val="00AD6B9A"/>
    <w:rsid w:val="00AE00EE"/>
    <w:rsid w:val="00B04B34"/>
    <w:rsid w:val="00B0559B"/>
    <w:rsid w:val="00B2036D"/>
    <w:rsid w:val="00B6728D"/>
    <w:rsid w:val="00B74921"/>
    <w:rsid w:val="00B82BDD"/>
    <w:rsid w:val="00BF7C63"/>
    <w:rsid w:val="00BF7F9F"/>
    <w:rsid w:val="00C25375"/>
    <w:rsid w:val="00C27777"/>
    <w:rsid w:val="00C357EB"/>
    <w:rsid w:val="00C55649"/>
    <w:rsid w:val="00C62259"/>
    <w:rsid w:val="00C76B4F"/>
    <w:rsid w:val="00C777D9"/>
    <w:rsid w:val="00CA1DB7"/>
    <w:rsid w:val="00CC34BA"/>
    <w:rsid w:val="00CF6318"/>
    <w:rsid w:val="00D221CD"/>
    <w:rsid w:val="00D403F9"/>
    <w:rsid w:val="00D56046"/>
    <w:rsid w:val="00D63F88"/>
    <w:rsid w:val="00DA7249"/>
    <w:rsid w:val="00DB4AC9"/>
    <w:rsid w:val="00DF791F"/>
    <w:rsid w:val="00E229FB"/>
    <w:rsid w:val="00E72FE9"/>
    <w:rsid w:val="00E945FB"/>
    <w:rsid w:val="00E955F4"/>
    <w:rsid w:val="00EC45B1"/>
    <w:rsid w:val="00EE11E9"/>
    <w:rsid w:val="00F62942"/>
    <w:rsid w:val="00F6609C"/>
    <w:rsid w:val="00F84C37"/>
    <w:rsid w:val="00FB2E5D"/>
    <w:rsid w:val="00FB6841"/>
    <w:rsid w:val="00FD052F"/>
    <w:rsid w:val="0B412C7F"/>
    <w:rsid w:val="0F167036"/>
    <w:rsid w:val="0F3722D6"/>
    <w:rsid w:val="12122039"/>
    <w:rsid w:val="208176A5"/>
    <w:rsid w:val="24AF6EB8"/>
    <w:rsid w:val="253F4E70"/>
    <w:rsid w:val="2E3A7DB0"/>
    <w:rsid w:val="515A169C"/>
    <w:rsid w:val="521201F1"/>
    <w:rsid w:val="56231ADB"/>
    <w:rsid w:val="5AE32459"/>
    <w:rsid w:val="644B4410"/>
    <w:rsid w:val="64DE32F4"/>
    <w:rsid w:val="666B77CE"/>
    <w:rsid w:val="694A15D6"/>
    <w:rsid w:val="6CB26498"/>
    <w:rsid w:val="6F0F6DB5"/>
    <w:rsid w:val="753232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semiHidden/>
    <w:unhideWhenUsed/>
    <w:qFormat/>
    <w:uiPriority w:val="99"/>
    <w:pPr>
      <w:jc w:val="left"/>
    </w:pPr>
  </w:style>
  <w:style w:type="paragraph" w:styleId="5">
    <w:name w:val="toc 3"/>
    <w:basedOn w:val="1"/>
    <w:next w:val="1"/>
    <w:unhideWhenUsed/>
    <w:qFormat/>
    <w:uiPriority w:val="39"/>
    <w:pPr>
      <w:ind w:left="840" w:leftChars="400"/>
    </w:pPr>
  </w:style>
  <w:style w:type="paragraph" w:styleId="6">
    <w:name w:val="Date"/>
    <w:basedOn w:val="1"/>
    <w:next w:val="1"/>
    <w:link w:val="20"/>
    <w:semiHidden/>
    <w:unhideWhenUsed/>
    <w:qFormat/>
    <w:uiPriority w:val="99"/>
    <w:pPr>
      <w:ind w:left="100" w:leftChars="2500"/>
    </w:pPr>
  </w:style>
  <w:style w:type="paragraph" w:styleId="7">
    <w:name w:val="Balloon Text"/>
    <w:basedOn w:val="1"/>
    <w:link w:val="25"/>
    <w:semiHidden/>
    <w:unhideWhenUsed/>
    <w:qFormat/>
    <w:uiPriority w:val="99"/>
    <w:rPr>
      <w:sz w:val="18"/>
      <w:szCs w:val="18"/>
    </w:rPr>
  </w:style>
  <w:style w:type="paragraph" w:styleId="8">
    <w:name w:val="footer"/>
    <w:basedOn w:val="1"/>
    <w:link w:val="24"/>
    <w:unhideWhenUsed/>
    <w:qFormat/>
    <w:uiPriority w:val="99"/>
    <w:pPr>
      <w:tabs>
        <w:tab w:val="center" w:pos="4153"/>
        <w:tab w:val="right" w:pos="8306"/>
      </w:tabs>
      <w:snapToGrid w:val="0"/>
      <w:jc w:val="left"/>
    </w:pPr>
    <w:rPr>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296"/>
      </w:tabs>
      <w:spacing w:line="480" w:lineRule="exact"/>
    </w:pPr>
    <w:rPr>
      <w:rFonts w:ascii="黑体" w:hAnsi="黑体" w:eastAsia="黑体" w:cs="Times New Roman"/>
      <w:sz w:val="28"/>
      <w:szCs w:val="28"/>
    </w:rPr>
  </w:style>
  <w:style w:type="paragraph" w:styleId="11">
    <w:name w:val="toc 4"/>
    <w:basedOn w:val="1"/>
    <w:next w:val="1"/>
    <w:unhideWhenUsed/>
    <w:qFormat/>
    <w:uiPriority w:val="39"/>
    <w:pPr>
      <w:ind w:left="1260" w:leftChars="600"/>
    </w:pPr>
  </w:style>
  <w:style w:type="paragraph" w:styleId="12">
    <w:name w:val="toc 2"/>
    <w:basedOn w:val="1"/>
    <w:next w:val="1"/>
    <w:unhideWhenUsed/>
    <w:qFormat/>
    <w:uiPriority w:val="39"/>
    <w:pPr>
      <w:ind w:left="420" w:leftChars="200"/>
    </w:pPr>
  </w:style>
  <w:style w:type="paragraph" w:styleId="13">
    <w:name w:val="annotation subject"/>
    <w:basedOn w:val="4"/>
    <w:next w:val="4"/>
    <w:link w:val="27"/>
    <w:semiHidden/>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Hyperlink"/>
    <w:basedOn w:val="16"/>
    <w:unhideWhenUsed/>
    <w:qFormat/>
    <w:uiPriority w:val="99"/>
    <w:rPr>
      <w:color w:val="0563C1" w:themeColor="hyperlink"/>
      <w:u w:val="single"/>
    </w:rPr>
  </w:style>
  <w:style w:type="character" w:styleId="18">
    <w:name w:val="annotation reference"/>
    <w:basedOn w:val="16"/>
    <w:semiHidden/>
    <w:unhideWhenUsed/>
    <w:qFormat/>
    <w:uiPriority w:val="99"/>
    <w:rPr>
      <w:sz w:val="21"/>
      <w:szCs w:val="21"/>
    </w:rPr>
  </w:style>
  <w:style w:type="paragraph" w:styleId="19">
    <w:name w:val="List Paragraph"/>
    <w:basedOn w:val="1"/>
    <w:qFormat/>
    <w:uiPriority w:val="34"/>
    <w:pPr>
      <w:ind w:firstLine="420" w:firstLineChars="200"/>
    </w:pPr>
  </w:style>
  <w:style w:type="character" w:customStyle="1" w:styleId="20">
    <w:name w:val="日期 Char"/>
    <w:basedOn w:val="16"/>
    <w:link w:val="6"/>
    <w:semiHidden/>
    <w:qFormat/>
    <w:uiPriority w:val="99"/>
  </w:style>
  <w:style w:type="character" w:customStyle="1" w:styleId="21">
    <w:name w:val="标题 1 Char"/>
    <w:basedOn w:val="16"/>
    <w:link w:val="2"/>
    <w:qFormat/>
    <w:uiPriority w:val="9"/>
    <w:rPr>
      <w:b/>
      <w:bCs/>
      <w:kern w:val="44"/>
      <w:sz w:val="44"/>
      <w:szCs w:val="44"/>
    </w:rPr>
  </w:style>
  <w:style w:type="paragraph" w:customStyle="1" w:styleId="2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23">
    <w:name w:val="页眉 Char"/>
    <w:basedOn w:val="16"/>
    <w:link w:val="9"/>
    <w:qFormat/>
    <w:uiPriority w:val="99"/>
    <w:rPr>
      <w:sz w:val="18"/>
      <w:szCs w:val="18"/>
    </w:rPr>
  </w:style>
  <w:style w:type="character" w:customStyle="1" w:styleId="24">
    <w:name w:val="页脚 Char"/>
    <w:basedOn w:val="16"/>
    <w:link w:val="8"/>
    <w:qFormat/>
    <w:uiPriority w:val="99"/>
    <w:rPr>
      <w:sz w:val="18"/>
      <w:szCs w:val="18"/>
    </w:rPr>
  </w:style>
  <w:style w:type="character" w:customStyle="1" w:styleId="25">
    <w:name w:val="批注框文本 Char"/>
    <w:basedOn w:val="16"/>
    <w:link w:val="7"/>
    <w:semiHidden/>
    <w:qFormat/>
    <w:uiPriority w:val="99"/>
    <w:rPr>
      <w:sz w:val="18"/>
      <w:szCs w:val="18"/>
    </w:rPr>
  </w:style>
  <w:style w:type="character" w:customStyle="1" w:styleId="26">
    <w:name w:val="批注文字 Char"/>
    <w:basedOn w:val="16"/>
    <w:link w:val="4"/>
    <w:semiHidden/>
    <w:qFormat/>
    <w:uiPriority w:val="99"/>
    <w:rPr>
      <w:kern w:val="2"/>
      <w:sz w:val="21"/>
      <w:szCs w:val="22"/>
    </w:rPr>
  </w:style>
  <w:style w:type="character" w:customStyle="1" w:styleId="27">
    <w:name w:val="批注主题 Char"/>
    <w:basedOn w:val="26"/>
    <w:link w:val="13"/>
    <w:semiHidden/>
    <w:qFormat/>
    <w:uiPriority w:val="99"/>
    <w:rPr>
      <w:b/>
      <w:bCs/>
      <w:kern w:val="2"/>
      <w:sz w:val="21"/>
      <w:szCs w:val="22"/>
    </w:rPr>
  </w:style>
  <w:style w:type="paragraph" w:styleId="28">
    <w:name w:val="No Spacing"/>
    <w:qFormat/>
    <w:uiPriority w:val="1"/>
    <w:pPr>
      <w:widowControl w:val="0"/>
      <w:jc w:val="both"/>
    </w:pPr>
    <w:rPr>
      <w:rFonts w:ascii="Calibri" w:hAnsi="Calibri" w:eastAsia="宋体" w:cs="Calibri"/>
      <w:kern w:val="2"/>
      <w:sz w:val="21"/>
      <w:szCs w:val="24"/>
      <w:lang w:val="en-US" w:eastAsia="zh-CN" w:bidi="ar-SA"/>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BAA48-35A2-4C70-AE76-A0C114F2981C}">
  <ds:schemaRefs/>
</ds:datastoreItem>
</file>

<file path=docProps/app.xml><?xml version="1.0" encoding="utf-8"?>
<Properties xmlns="http://schemas.openxmlformats.org/officeDocument/2006/extended-properties" xmlns:vt="http://schemas.openxmlformats.org/officeDocument/2006/docPropsVTypes">
  <Template>Normal</Template>
  <Company>Windsys.win</Company>
  <Pages>29</Pages>
  <Words>9064</Words>
  <Characters>9871</Characters>
  <Lines>107</Lines>
  <Paragraphs>30</Paragraphs>
  <TotalTime>13</TotalTime>
  <ScaleCrop>false</ScaleCrop>
  <LinksUpToDate>false</LinksUpToDate>
  <CharactersWithSpaces>10059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2022-09-14T01:44:00Z</dcterms:created>
  <dc:creator>WindsysUser</dc:creator>
  <cp:lastModifiedBy>Vience</cp:lastModifiedBy>
  <cp:lastPrinted>2022-05-11T08:15:00Z</cp:lastPrinted>
  <dcterms:modified xsi:type="dcterms:W3CDTF">2022-09-24T12:41:33Z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eyJoZGlkIjoiYzRiNmNhODU0NGVhYzEwZGVkOGFhZDcyYjE5MGFlYWMifQ==</vt:lpwstr>
  </property>
  <property fmtid="{D5CDD505-2E9C-101B-9397-08002B2CF9AE}" pid="3" name="KSOProductBuildVer">
    <vt:lpwstr>2052-11.1.0.12358</vt:lpwstr>
  </property>
  <property fmtid="{D5CDD505-2E9C-101B-9397-08002B2CF9AE}" pid="4" name="ICV">
    <vt:lpwstr>F047F279EF1542EC97698BCD0694BB08</vt:lpwstr>
  </property>
</Properties>
</file>