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附件1</w:t>
      </w:r>
    </w:p>
    <w:p>
      <w:pPr>
        <w:jc w:val="center"/>
        <w:rPr>
          <w:rFonts w:hint="eastAsia" w:ascii="宋体" w:hAnsi="宋体" w:eastAsia="仿宋_GB2312" w:cs="Times New Roman"/>
          <w:b/>
          <w:sz w:val="44"/>
          <w:szCs w:val="44"/>
        </w:rPr>
      </w:pPr>
    </w:p>
    <w:p>
      <w:pPr>
        <w:jc w:val="center"/>
        <w:rPr>
          <w:rFonts w:hint="eastAsia" w:ascii="宋体" w:hAnsi="宋体" w:eastAsia="仿宋_GB2312" w:cs="Times New Roman"/>
          <w:b/>
          <w:sz w:val="44"/>
          <w:szCs w:val="44"/>
        </w:rPr>
      </w:pPr>
    </w:p>
    <w:p>
      <w:pPr>
        <w:jc w:val="center"/>
        <w:rPr>
          <w:rFonts w:hint="eastAsia" w:ascii="宋体" w:hAnsi="宋体" w:eastAsia="仿宋_GB2312" w:cs="Times New Roman"/>
          <w:b/>
          <w:sz w:val="44"/>
          <w:szCs w:val="44"/>
        </w:rPr>
      </w:pPr>
    </w:p>
    <w:p>
      <w:pPr>
        <w:jc w:val="center"/>
        <w:rPr>
          <w:rFonts w:hint="eastAsia" w:ascii="方正小标宋简体" w:hAnsi="方正小标宋简体" w:eastAsia="方正小标宋简体" w:cs="方正小标宋简体"/>
          <w:b w:val="0"/>
          <w:bCs/>
          <w:sz w:val="44"/>
          <w:szCs w:val="44"/>
        </w:rPr>
      </w:pPr>
      <w:bookmarkStart w:id="0" w:name="_GoBack"/>
      <w:r>
        <w:rPr>
          <w:rFonts w:hint="eastAsia" w:ascii="方正小标宋简体" w:hAnsi="方正小标宋简体" w:eastAsia="方正小标宋简体" w:cs="方正小标宋简体"/>
          <w:b w:val="0"/>
          <w:bCs/>
          <w:sz w:val="44"/>
          <w:szCs w:val="44"/>
        </w:rPr>
        <w:t>广东省产业计量测试中心申报书</w:t>
      </w:r>
    </w:p>
    <w:bookmarkEnd w:id="0"/>
    <w:p>
      <w:pPr>
        <w:ind w:firstLine="960"/>
        <w:rPr>
          <w:rFonts w:hint="eastAsia" w:ascii="宋体" w:hAnsi="宋体" w:eastAsia="仿宋_GB2312" w:cs="Times New Roman"/>
          <w:sz w:val="28"/>
          <w:szCs w:val="28"/>
        </w:rPr>
      </w:pPr>
      <w:r>
        <w:rPr>
          <w:rFonts w:hint="eastAsia" w:ascii="宋体" w:hAnsi="宋体" w:eastAsia="仿宋_GB2312" w:cs="Times New Roman"/>
          <w:sz w:val="28"/>
          <w:szCs w:val="28"/>
        </w:rPr>
        <w:t xml:space="preserve"> </w:t>
      </w:r>
    </w:p>
    <w:p>
      <w:pPr>
        <w:rPr>
          <w:rFonts w:hint="eastAsia" w:ascii="宋体" w:hAnsi="宋体" w:eastAsia="仿宋_GB2312" w:cs="Times New Roman"/>
          <w:sz w:val="28"/>
          <w:szCs w:val="28"/>
        </w:rPr>
      </w:pPr>
      <w:r>
        <w:rPr>
          <w:rFonts w:hint="eastAsia" w:ascii="宋体" w:hAnsi="宋体" w:eastAsia="仿宋_GB2312" w:cs="Times New Roman"/>
          <w:sz w:val="28"/>
          <w:szCs w:val="28"/>
        </w:rPr>
        <w:t xml:space="preserve"> </w:t>
      </w:r>
    </w:p>
    <w:p>
      <w:pPr>
        <w:rPr>
          <w:rFonts w:hint="eastAsia" w:ascii="宋体" w:hAnsi="宋体" w:eastAsia="仿宋_GB2312" w:cs="Times New Roman"/>
          <w:sz w:val="28"/>
          <w:szCs w:val="28"/>
        </w:rPr>
      </w:pPr>
    </w:p>
    <w:p>
      <w:pPr>
        <w:rPr>
          <w:rFonts w:hint="eastAsia" w:ascii="宋体" w:hAnsi="宋体" w:eastAsia="仿宋_GB2312" w:cs="Times New Roman"/>
          <w:sz w:val="28"/>
          <w:szCs w:val="28"/>
        </w:rPr>
      </w:pPr>
    </w:p>
    <w:p>
      <w:pPr>
        <w:rPr>
          <w:rFonts w:hint="eastAsia" w:ascii="宋体" w:hAnsi="宋体" w:eastAsia="仿宋_GB2312" w:cs="Times New Roman"/>
          <w:sz w:val="28"/>
          <w:szCs w:val="28"/>
        </w:rPr>
      </w:pPr>
    </w:p>
    <w:p>
      <w:pPr>
        <w:ind w:left="560" w:hanging="560" w:hangingChars="200"/>
        <w:rPr>
          <w:rFonts w:hint="eastAsia" w:ascii="宋体" w:hAnsi="宋体" w:eastAsia="仿宋_GB2312" w:cs="Times New Roman"/>
          <w:sz w:val="28"/>
          <w:szCs w:val="28"/>
        </w:rPr>
      </w:pPr>
    </w:p>
    <w:p>
      <w:pPr>
        <w:ind w:left="560" w:hanging="560" w:hangingChars="200"/>
        <w:rPr>
          <w:rFonts w:hint="eastAsia" w:ascii="宋体" w:hAnsi="宋体" w:eastAsia="仿宋_GB2312" w:cs="Times New Roman"/>
          <w:sz w:val="28"/>
          <w:szCs w:val="28"/>
        </w:rPr>
      </w:pPr>
    </w:p>
    <w:p>
      <w:pPr>
        <w:ind w:left="560" w:hanging="560" w:hangingChars="200"/>
        <w:rPr>
          <w:rFonts w:hint="eastAsia" w:ascii="宋体" w:hAnsi="宋体" w:eastAsia="仿宋_GB2312" w:cs="Times New Roman"/>
          <w:sz w:val="28"/>
          <w:szCs w:val="28"/>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宋体" w:hAnsi="宋体" w:eastAsia="仿宋_GB2312" w:cs="Times New Roman"/>
          <w:b/>
          <w:sz w:val="32"/>
          <w:szCs w:val="32"/>
          <w:u w:val="single"/>
        </w:rPr>
      </w:pPr>
      <w:r>
        <w:rPr>
          <w:rFonts w:hint="eastAsia" w:ascii="宋体" w:hAnsi="宋体" w:eastAsia="仿宋_GB2312" w:cs="Times New Roman"/>
          <w:b/>
          <w:sz w:val="32"/>
          <w:szCs w:val="32"/>
        </w:rPr>
        <w:t>项   目   名  称：</w:t>
      </w:r>
      <w:r>
        <w:rPr>
          <w:rFonts w:hint="eastAsia" w:ascii="宋体" w:hAnsi="宋体" w:eastAsia="仿宋_GB2312" w:cs="Times New Roman"/>
          <w:b/>
          <w:spacing w:val="-20"/>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仿宋_GB2312" w:cs="Times New Roman"/>
          <w:b/>
          <w:sz w:val="32"/>
          <w:szCs w:val="32"/>
        </w:rPr>
      </w:pPr>
      <w:r>
        <w:rPr>
          <w:rFonts w:hint="eastAsia" w:ascii="宋体" w:hAnsi="宋体" w:eastAsia="仿宋_GB2312" w:cs="Times New Roman"/>
          <w:b/>
          <w:sz w:val="32"/>
          <w:szCs w:val="32"/>
        </w:rPr>
        <w:t xml:space="preserve">    申   报   单  位：</w:t>
      </w:r>
      <w:r>
        <w:rPr>
          <w:rFonts w:hint="eastAsia" w:ascii="宋体" w:hAnsi="宋体" w:eastAsia="仿宋_GB2312" w:cs="Times New Roman"/>
          <w:b/>
          <w:sz w:val="32"/>
          <w:szCs w:val="32"/>
          <w:u w:val="single"/>
        </w:rPr>
        <w:t xml:space="preserve">                       </w:t>
      </w:r>
      <w:r>
        <w:rPr>
          <w:rFonts w:hint="eastAsia" w:ascii="宋体" w:hAnsi="宋体" w:eastAsia="仿宋_GB2312" w:cs="Times New Roman"/>
          <w:spacing w:val="-20"/>
          <w:sz w:val="32"/>
          <w:szCs w:val="32"/>
          <w:u w:val="single"/>
        </w:rPr>
        <w:t>（</w:t>
      </w:r>
      <w:r>
        <w:rPr>
          <w:rFonts w:hint="eastAsia" w:ascii="宋体" w:hAnsi="宋体" w:eastAsia="仿宋_GB2312" w:cs="Times New Roman"/>
          <w:sz w:val="32"/>
          <w:szCs w:val="32"/>
          <w:u w:val="single"/>
        </w:rPr>
        <w:t>盖章）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仿宋_GB2312" w:cs="Times New Roman"/>
          <w:b/>
          <w:sz w:val="32"/>
          <w:szCs w:val="32"/>
          <w:u w:val="single"/>
        </w:rPr>
      </w:pPr>
      <w:r>
        <w:rPr>
          <w:rFonts w:hint="eastAsia" w:ascii="宋体" w:hAnsi="宋体" w:eastAsia="仿宋_GB2312" w:cs="Times New Roman"/>
          <w:b/>
          <w:sz w:val="32"/>
          <w:szCs w:val="32"/>
        </w:rPr>
        <w:t xml:space="preserve">    </w:t>
      </w:r>
      <w:r>
        <w:rPr>
          <w:rFonts w:hint="eastAsia" w:ascii="宋体" w:hAnsi="宋体" w:eastAsia="仿宋_GB2312" w:cs="Times New Roman"/>
          <w:b/>
          <w:spacing w:val="28"/>
          <w:sz w:val="32"/>
          <w:szCs w:val="32"/>
        </w:rPr>
        <w:t>申报单位负责人</w:t>
      </w:r>
      <w:r>
        <w:rPr>
          <w:rFonts w:hint="eastAsia" w:ascii="宋体" w:hAnsi="宋体" w:eastAsia="仿宋_GB2312" w:cs="Times New Roman"/>
          <w:b/>
          <w:sz w:val="32"/>
          <w:szCs w:val="32"/>
        </w:rPr>
        <w:t>：</w:t>
      </w:r>
      <w:r>
        <w:rPr>
          <w:rFonts w:hint="eastAsia" w:ascii="宋体" w:hAnsi="宋体" w:eastAsia="仿宋_GB2312" w:cs="Times New Roman"/>
          <w:b/>
          <w:sz w:val="32"/>
          <w:szCs w:val="32"/>
          <w:u w:val="single"/>
        </w:rPr>
        <w:t xml:space="preserve">                      </w:t>
      </w:r>
      <w:r>
        <w:rPr>
          <w:rFonts w:hint="eastAsia" w:ascii="宋体" w:hAnsi="宋体" w:eastAsia="仿宋_GB2312" w:cs="Times New Roman"/>
          <w:sz w:val="32"/>
          <w:szCs w:val="32"/>
          <w:u w:val="single"/>
        </w:rPr>
        <w:t>（签名）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仿宋_GB2312" w:cs="Times New Roman"/>
          <w:b/>
          <w:sz w:val="32"/>
          <w:szCs w:val="32"/>
          <w:u w:val="single"/>
        </w:rPr>
      </w:pPr>
      <w:r>
        <w:rPr>
          <w:rFonts w:hint="eastAsia" w:ascii="宋体" w:hAnsi="宋体" w:eastAsia="仿宋_GB2312" w:cs="Times New Roman"/>
          <w:b/>
          <w:sz w:val="32"/>
          <w:szCs w:val="32"/>
        </w:rPr>
        <w:t xml:space="preserve">    </w:t>
      </w:r>
      <w:r>
        <w:rPr>
          <w:rFonts w:hint="eastAsia" w:ascii="宋体" w:hAnsi="宋体" w:eastAsia="仿宋_GB2312" w:cs="Times New Roman"/>
          <w:b/>
          <w:spacing w:val="64"/>
          <w:sz w:val="32"/>
          <w:szCs w:val="32"/>
        </w:rPr>
        <w:t>申 报 日 期</w:t>
      </w:r>
      <w:r>
        <w:rPr>
          <w:rFonts w:hint="eastAsia" w:ascii="宋体" w:hAnsi="宋体" w:eastAsia="仿宋_GB2312" w:cs="Times New Roman"/>
          <w:b/>
          <w:sz w:val="32"/>
          <w:szCs w:val="32"/>
        </w:rPr>
        <w:t>：</w:t>
      </w:r>
      <w:r>
        <w:rPr>
          <w:rFonts w:hint="eastAsia" w:ascii="宋体" w:hAnsi="宋体" w:eastAsia="仿宋_GB2312" w:cs="Times New Roman"/>
          <w:b/>
          <w:sz w:val="32"/>
          <w:szCs w:val="32"/>
          <w:u w:val="single"/>
        </w:rPr>
        <w:t xml:space="preserve">         </w:t>
      </w:r>
      <w:r>
        <w:rPr>
          <w:rFonts w:hint="eastAsia" w:ascii="宋体" w:hAnsi="宋体" w:eastAsia="仿宋_GB2312" w:cs="Times New Roman"/>
          <w:sz w:val="32"/>
          <w:szCs w:val="32"/>
          <w:u w:val="single"/>
        </w:rPr>
        <w:t xml:space="preserve"> 年    月    日 </w:t>
      </w:r>
      <w:r>
        <w:rPr>
          <w:rFonts w:hint="eastAsia" w:ascii="宋体" w:hAnsi="宋体" w:eastAsia="仿宋_GB2312" w:cs="Times New Roman"/>
          <w:b/>
          <w:sz w:val="32"/>
          <w:szCs w:val="32"/>
          <w:u w:val="single"/>
        </w:rPr>
        <w:t xml:space="preserve">    </w:t>
      </w:r>
    </w:p>
    <w:p>
      <w:pPr>
        <w:rPr>
          <w:rFonts w:hint="eastAsia"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广东省</w:t>
      </w:r>
      <w:r>
        <w:rPr>
          <w:rFonts w:hint="eastAsia" w:ascii="方正小标宋简体" w:hAnsi="方正小标宋简体" w:eastAsia="方正小标宋简体" w:cs="方正小标宋简体"/>
          <w:b w:val="0"/>
          <w:bCs/>
          <w:sz w:val="44"/>
          <w:szCs w:val="44"/>
          <w:lang w:eastAsia="zh-CN"/>
        </w:rPr>
        <w:t>市场监督管理</w:t>
      </w:r>
      <w:r>
        <w:rPr>
          <w:rFonts w:hint="eastAsia" w:ascii="方正小标宋简体" w:hAnsi="方正小标宋简体" w:eastAsia="方正小标宋简体" w:cs="方正小标宋简体"/>
          <w:b w:val="0"/>
          <w:bCs/>
          <w:sz w:val="44"/>
          <w:szCs w:val="44"/>
        </w:rPr>
        <w:t>局</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广东省产业计量测试中心申报书</w:t>
      </w:r>
    </w:p>
    <w:p>
      <w:pPr>
        <w:ind w:firstLine="1428" w:firstLineChars="395"/>
        <w:rPr>
          <w:rFonts w:hint="eastAsia" w:ascii="宋体" w:hAnsi="宋体" w:eastAsia="仿宋_GB2312" w:cs="Times New Roman"/>
          <w:b/>
          <w:sz w:val="36"/>
          <w:szCs w:val="36"/>
        </w:rPr>
      </w:pPr>
    </w:p>
    <w:tbl>
      <w:tblPr>
        <w:tblStyle w:val="4"/>
        <w:tblW w:w="90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
        <w:gridCol w:w="525"/>
        <w:gridCol w:w="1133"/>
        <w:gridCol w:w="1339"/>
        <w:gridCol w:w="1236"/>
        <w:gridCol w:w="1236"/>
        <w:gridCol w:w="1446"/>
        <w:gridCol w:w="1236"/>
        <w:gridCol w:w="774"/>
        <w:gridCol w:w="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15" w:hRule="atLeast"/>
        </w:trPr>
        <w:tc>
          <w:tcPr>
            <w:tcW w:w="9075" w:type="dxa"/>
            <w:gridSpan w:val="10"/>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Times New Roman"/>
                <w:b/>
                <w:sz w:val="28"/>
                <w:szCs w:val="28"/>
              </w:rPr>
            </w:pPr>
            <w:r>
              <w:rPr>
                <w:rFonts w:hint="eastAsia" w:ascii="宋体" w:hAnsi="宋体" w:eastAsia="仿宋_GB2312" w:cs="Times New Roman"/>
                <w:b/>
                <w:sz w:val="28"/>
                <w:szCs w:val="28"/>
              </w:rPr>
              <w:t>一、产业界定与范围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9075" w:type="dxa"/>
            <w:gridSpan w:val="10"/>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Times New Roman"/>
                <w:b/>
                <w:sz w:val="28"/>
                <w:szCs w:val="28"/>
              </w:rPr>
            </w:pPr>
          </w:p>
          <w:p>
            <w:pPr>
              <w:jc w:val="center"/>
              <w:rPr>
                <w:rFonts w:hint="eastAsia" w:ascii="宋体" w:hAnsi="宋体" w:eastAsia="仿宋_GB2312" w:cs="Times New Roman"/>
                <w:b/>
                <w:sz w:val="28"/>
                <w:szCs w:val="28"/>
              </w:rPr>
            </w:pPr>
          </w:p>
          <w:p>
            <w:pPr>
              <w:jc w:val="center"/>
              <w:rPr>
                <w:rFonts w:hint="eastAsia" w:ascii="宋体" w:hAnsi="宋体" w:eastAsia="仿宋_GB2312" w:cs="Times New Roman"/>
                <w:b/>
                <w:sz w:val="28"/>
                <w:szCs w:val="28"/>
              </w:rPr>
            </w:pPr>
          </w:p>
          <w:p>
            <w:pPr>
              <w:jc w:val="center"/>
              <w:rPr>
                <w:rFonts w:hint="eastAsia" w:ascii="宋体" w:hAnsi="宋体" w:eastAsia="仿宋_GB2312" w:cs="Times New Roman"/>
                <w:b/>
                <w:sz w:val="28"/>
                <w:szCs w:val="28"/>
              </w:rPr>
            </w:pPr>
          </w:p>
          <w:p>
            <w:pPr>
              <w:rPr>
                <w:rFonts w:hint="eastAsia" w:ascii="宋体" w:hAnsi="宋体" w:eastAsia="仿宋_GB2312" w:cs="Times New Roman"/>
                <w:b/>
                <w:sz w:val="28"/>
                <w:szCs w:val="28"/>
              </w:rPr>
            </w:pPr>
          </w:p>
          <w:p>
            <w:pPr>
              <w:rPr>
                <w:rFonts w:hint="eastAsia" w:ascii="宋体" w:hAnsi="宋体" w:eastAsia="仿宋_GB2312"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15" w:hRule="atLeast"/>
        </w:trPr>
        <w:tc>
          <w:tcPr>
            <w:tcW w:w="9075" w:type="dxa"/>
            <w:gridSpan w:val="10"/>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Times New Roman"/>
                <w:b/>
                <w:sz w:val="28"/>
                <w:szCs w:val="28"/>
              </w:rPr>
            </w:pPr>
            <w:r>
              <w:rPr>
                <w:rFonts w:hint="eastAsia" w:ascii="宋体" w:hAnsi="宋体" w:eastAsia="仿宋_GB2312" w:cs="Times New Roman"/>
                <w:b/>
                <w:sz w:val="28"/>
                <w:szCs w:val="28"/>
              </w:rPr>
              <w:t>二、必要性及意义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80" w:hRule="atLeast"/>
        </w:trPr>
        <w:tc>
          <w:tcPr>
            <w:tcW w:w="9075" w:type="dxa"/>
            <w:gridSpan w:val="10"/>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Times New Roman"/>
                <w:b/>
                <w:sz w:val="28"/>
                <w:szCs w:val="28"/>
              </w:rPr>
            </w:pPr>
          </w:p>
          <w:p>
            <w:pPr>
              <w:jc w:val="center"/>
              <w:rPr>
                <w:rFonts w:hint="eastAsia" w:ascii="宋体" w:hAnsi="宋体" w:eastAsia="仿宋_GB2312" w:cs="Times New Roman"/>
                <w:b/>
                <w:sz w:val="28"/>
                <w:szCs w:val="28"/>
              </w:rPr>
            </w:pPr>
          </w:p>
          <w:p>
            <w:pPr>
              <w:jc w:val="center"/>
              <w:rPr>
                <w:rFonts w:hint="eastAsia" w:ascii="宋体" w:hAnsi="宋体" w:eastAsia="仿宋_GB2312" w:cs="Times New Roman"/>
                <w:b/>
                <w:sz w:val="28"/>
                <w:szCs w:val="28"/>
              </w:rPr>
            </w:pPr>
          </w:p>
          <w:p>
            <w:pPr>
              <w:jc w:val="center"/>
              <w:rPr>
                <w:rFonts w:hint="eastAsia" w:ascii="宋体" w:hAnsi="宋体" w:eastAsia="仿宋_GB2312" w:cs="Times New Roman"/>
                <w:b/>
                <w:sz w:val="28"/>
                <w:szCs w:val="28"/>
              </w:rPr>
            </w:pPr>
          </w:p>
          <w:p>
            <w:pPr>
              <w:jc w:val="center"/>
              <w:rPr>
                <w:rFonts w:hint="eastAsia" w:ascii="宋体" w:hAnsi="宋体" w:eastAsia="仿宋_GB2312" w:cs="Times New Roman"/>
                <w:b/>
                <w:sz w:val="28"/>
                <w:szCs w:val="28"/>
              </w:rPr>
            </w:pPr>
          </w:p>
          <w:p>
            <w:pPr>
              <w:jc w:val="center"/>
              <w:rPr>
                <w:rFonts w:hint="eastAsia" w:ascii="宋体" w:hAnsi="宋体" w:eastAsia="仿宋_GB2312" w:cs="Times New Roman"/>
                <w:b/>
                <w:sz w:val="28"/>
                <w:szCs w:val="28"/>
              </w:rPr>
            </w:pPr>
          </w:p>
          <w:p>
            <w:pPr>
              <w:jc w:val="center"/>
              <w:rPr>
                <w:rFonts w:hint="eastAsia" w:ascii="宋体" w:hAnsi="宋体" w:eastAsia="仿宋_GB2312" w:cs="Times New Roman"/>
                <w:b/>
                <w:sz w:val="28"/>
                <w:szCs w:val="28"/>
              </w:rPr>
            </w:pPr>
          </w:p>
          <w:p>
            <w:pPr>
              <w:jc w:val="both"/>
              <w:rPr>
                <w:rFonts w:hint="eastAsia" w:ascii="宋体" w:hAnsi="宋体" w:eastAsia="仿宋_GB2312" w:cs="Times New Roman"/>
                <w:b/>
                <w:sz w:val="28"/>
                <w:szCs w:val="28"/>
              </w:rPr>
            </w:pPr>
          </w:p>
          <w:p>
            <w:pPr>
              <w:rPr>
                <w:rFonts w:hint="eastAsia" w:ascii="宋体" w:hAnsi="宋体" w:eastAsia="仿宋_GB2312"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15" w:hRule="atLeast"/>
        </w:trPr>
        <w:tc>
          <w:tcPr>
            <w:tcW w:w="9075" w:type="dxa"/>
            <w:gridSpan w:val="10"/>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Times New Roman"/>
                <w:b/>
                <w:sz w:val="28"/>
                <w:szCs w:val="28"/>
              </w:rPr>
            </w:pPr>
            <w:r>
              <w:rPr>
                <w:rFonts w:hint="eastAsia" w:ascii="宋体" w:hAnsi="宋体" w:eastAsia="仿宋_GB2312" w:cs="Times New Roman"/>
                <w:b/>
                <w:sz w:val="28"/>
                <w:szCs w:val="28"/>
              </w:rPr>
              <w:t>三、本省及国内外产业发展状况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15" w:hRule="atLeast"/>
        </w:trPr>
        <w:tc>
          <w:tcPr>
            <w:tcW w:w="9075" w:type="dxa"/>
            <w:gridSpan w:val="10"/>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Times New Roman"/>
                <w:b/>
                <w:sz w:val="28"/>
                <w:szCs w:val="28"/>
              </w:rPr>
            </w:pPr>
          </w:p>
          <w:p>
            <w:pPr>
              <w:jc w:val="center"/>
              <w:rPr>
                <w:rFonts w:hint="eastAsia" w:ascii="宋体" w:hAnsi="宋体" w:eastAsia="仿宋_GB2312" w:cs="Times New Roman"/>
                <w:b/>
                <w:sz w:val="28"/>
                <w:szCs w:val="28"/>
              </w:rPr>
            </w:pPr>
          </w:p>
          <w:p>
            <w:pPr>
              <w:jc w:val="center"/>
              <w:rPr>
                <w:rFonts w:hint="eastAsia" w:ascii="宋体" w:hAnsi="宋体" w:eastAsia="仿宋_GB2312" w:cs="Times New Roman"/>
                <w:b/>
                <w:sz w:val="28"/>
                <w:szCs w:val="28"/>
              </w:rPr>
            </w:pPr>
          </w:p>
          <w:p>
            <w:pPr>
              <w:jc w:val="center"/>
              <w:rPr>
                <w:rFonts w:hint="eastAsia" w:ascii="宋体" w:hAnsi="宋体" w:eastAsia="仿宋_GB2312" w:cs="Times New Roman"/>
                <w:b/>
                <w:sz w:val="28"/>
                <w:szCs w:val="28"/>
              </w:rPr>
            </w:pPr>
          </w:p>
          <w:p>
            <w:pPr>
              <w:jc w:val="center"/>
              <w:rPr>
                <w:rFonts w:hint="eastAsia" w:ascii="宋体" w:hAnsi="宋体" w:eastAsia="仿宋_GB2312" w:cs="Times New Roman"/>
                <w:b/>
                <w:sz w:val="28"/>
                <w:szCs w:val="28"/>
              </w:rPr>
            </w:pPr>
          </w:p>
          <w:p>
            <w:pPr>
              <w:jc w:val="center"/>
              <w:rPr>
                <w:rFonts w:hint="eastAsia" w:ascii="宋体" w:hAnsi="宋体" w:eastAsia="仿宋_GB2312" w:cs="Times New Roman"/>
                <w:b/>
                <w:sz w:val="28"/>
                <w:szCs w:val="28"/>
              </w:rPr>
            </w:pPr>
          </w:p>
          <w:p>
            <w:pPr>
              <w:jc w:val="center"/>
              <w:rPr>
                <w:rFonts w:hint="eastAsia" w:ascii="宋体" w:hAnsi="宋体" w:eastAsia="仿宋_GB2312" w:cs="Times New Roman"/>
                <w:b/>
                <w:sz w:val="28"/>
                <w:szCs w:val="28"/>
              </w:rPr>
            </w:pPr>
          </w:p>
          <w:p>
            <w:pPr>
              <w:jc w:val="center"/>
              <w:rPr>
                <w:rFonts w:hint="eastAsia" w:ascii="宋体" w:hAnsi="宋体" w:eastAsia="仿宋_GB2312" w:cs="Times New Roman"/>
                <w:b/>
                <w:sz w:val="28"/>
                <w:szCs w:val="28"/>
              </w:rPr>
            </w:pPr>
          </w:p>
          <w:p>
            <w:pPr>
              <w:jc w:val="center"/>
              <w:rPr>
                <w:rFonts w:hint="eastAsia" w:ascii="宋体" w:hAnsi="宋体" w:eastAsia="仿宋_GB2312" w:cs="Times New Roman"/>
                <w:b/>
                <w:sz w:val="28"/>
                <w:szCs w:val="28"/>
              </w:rPr>
            </w:pPr>
          </w:p>
          <w:p>
            <w:pPr>
              <w:jc w:val="center"/>
              <w:rPr>
                <w:rFonts w:hint="eastAsia" w:ascii="宋体" w:hAnsi="宋体" w:eastAsia="仿宋_GB2312"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15" w:hRule="atLeast"/>
        </w:trPr>
        <w:tc>
          <w:tcPr>
            <w:tcW w:w="9075" w:type="dxa"/>
            <w:gridSpan w:val="10"/>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Times New Roman"/>
                <w:b/>
                <w:sz w:val="28"/>
                <w:szCs w:val="28"/>
              </w:rPr>
            </w:pPr>
            <w:r>
              <w:rPr>
                <w:rFonts w:hint="eastAsia" w:ascii="宋体" w:hAnsi="宋体" w:eastAsia="仿宋_GB2312" w:cs="Times New Roman"/>
                <w:b/>
                <w:sz w:val="28"/>
                <w:szCs w:val="28"/>
              </w:rPr>
              <w:t>四、产业发展</w:t>
            </w:r>
            <w:r>
              <w:rPr>
                <w:rFonts w:hint="eastAsia" w:ascii="宋体" w:hAnsi="宋体" w:eastAsia="仿宋_GB2312" w:cs="Times New Roman"/>
                <w:b/>
                <w:sz w:val="28"/>
                <w:szCs w:val="28"/>
                <w:lang w:eastAsia="zh-CN"/>
              </w:rPr>
              <w:t>量值溯源</w:t>
            </w:r>
            <w:r>
              <w:rPr>
                <w:rFonts w:hint="eastAsia" w:ascii="宋体" w:hAnsi="宋体" w:eastAsia="仿宋_GB2312" w:cs="Times New Roman"/>
                <w:b/>
                <w:sz w:val="28"/>
                <w:szCs w:val="28"/>
              </w:rPr>
              <w:t>技术需求分析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16" w:hRule="atLeast"/>
        </w:trPr>
        <w:tc>
          <w:tcPr>
            <w:tcW w:w="9075" w:type="dxa"/>
            <w:gridSpan w:val="10"/>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Times New Roman"/>
                <w:b/>
                <w:sz w:val="28"/>
                <w:szCs w:val="28"/>
              </w:rPr>
            </w:pPr>
          </w:p>
          <w:p>
            <w:pPr>
              <w:jc w:val="center"/>
              <w:rPr>
                <w:rFonts w:hint="eastAsia" w:ascii="宋体" w:hAnsi="宋体" w:eastAsia="仿宋_GB2312" w:cs="Times New Roman"/>
                <w:b/>
                <w:sz w:val="28"/>
                <w:szCs w:val="28"/>
              </w:rPr>
            </w:pPr>
          </w:p>
          <w:p>
            <w:pPr>
              <w:jc w:val="center"/>
              <w:rPr>
                <w:rFonts w:hint="eastAsia" w:ascii="宋体" w:hAnsi="宋体" w:eastAsia="仿宋_GB2312" w:cs="Times New Roman"/>
                <w:b/>
                <w:sz w:val="28"/>
                <w:szCs w:val="28"/>
              </w:rPr>
            </w:pPr>
          </w:p>
          <w:p>
            <w:pPr>
              <w:jc w:val="center"/>
              <w:rPr>
                <w:rFonts w:hint="eastAsia" w:ascii="宋体" w:hAnsi="宋体" w:eastAsia="仿宋_GB2312" w:cs="Times New Roman"/>
                <w:b/>
                <w:sz w:val="28"/>
                <w:szCs w:val="28"/>
              </w:rPr>
            </w:pPr>
          </w:p>
          <w:p>
            <w:pPr>
              <w:jc w:val="center"/>
              <w:rPr>
                <w:rFonts w:hint="eastAsia" w:ascii="宋体" w:hAnsi="宋体" w:eastAsia="仿宋_GB2312" w:cs="Times New Roman"/>
                <w:b/>
                <w:sz w:val="28"/>
                <w:szCs w:val="28"/>
              </w:rPr>
            </w:pPr>
          </w:p>
          <w:p>
            <w:pPr>
              <w:jc w:val="center"/>
              <w:rPr>
                <w:rFonts w:hint="eastAsia" w:ascii="宋体" w:hAnsi="宋体" w:eastAsia="仿宋_GB2312" w:cs="Times New Roman"/>
                <w:b/>
                <w:sz w:val="28"/>
                <w:szCs w:val="28"/>
              </w:rPr>
            </w:pPr>
          </w:p>
          <w:p>
            <w:pPr>
              <w:jc w:val="center"/>
              <w:rPr>
                <w:rFonts w:hint="eastAsia" w:ascii="宋体" w:hAnsi="宋体" w:eastAsia="仿宋_GB2312" w:cs="Times New Roman"/>
                <w:b/>
                <w:sz w:val="28"/>
                <w:szCs w:val="28"/>
              </w:rPr>
            </w:pPr>
          </w:p>
          <w:p>
            <w:pPr>
              <w:jc w:val="center"/>
              <w:rPr>
                <w:rFonts w:hint="eastAsia" w:ascii="宋体" w:hAnsi="宋体" w:eastAsia="仿宋_GB2312"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75" w:type="dxa"/>
            <w:gridSpan w:val="10"/>
            <w:tcBorders>
              <w:top w:val="single" w:color="auto" w:sz="4" w:space="0"/>
              <w:left w:val="single" w:color="auto" w:sz="4" w:space="0"/>
              <w:bottom w:val="single" w:color="auto" w:sz="4" w:space="0"/>
              <w:right w:val="single" w:color="auto" w:sz="4" w:space="0"/>
            </w:tcBorders>
            <w:noWrap w:val="0"/>
            <w:vAlign w:val="top"/>
          </w:tcPr>
          <w:p>
            <w:pPr>
              <w:ind w:firstLine="2502" w:firstLineChars="89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五、产业发展计量技术需求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75" w:type="dxa"/>
            <w:gridSpan w:val="10"/>
            <w:tcBorders>
              <w:top w:val="single" w:color="auto" w:sz="4" w:space="0"/>
              <w:left w:val="single" w:color="auto" w:sz="4" w:space="0"/>
              <w:bottom w:val="single" w:color="auto" w:sz="4" w:space="0"/>
              <w:right w:val="single" w:color="auto" w:sz="4" w:space="0"/>
            </w:tcBorders>
            <w:noWrap w:val="0"/>
            <w:vAlign w:val="top"/>
          </w:tcPr>
          <w:p>
            <w:pPr>
              <w:ind w:firstLine="2502" w:firstLineChars="89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（一）检定项目技术需求表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宋体" w:cs="宋体"/>
                <w:sz w:val="21"/>
                <w:szCs w:val="21"/>
              </w:rPr>
            </w:pPr>
            <w:r>
              <w:rPr>
                <w:rFonts w:hint="eastAsia" w:ascii="宋体" w:hAnsi="宋体" w:eastAsia="宋体" w:cs="宋体"/>
                <w:sz w:val="21"/>
                <w:szCs w:val="21"/>
              </w:rPr>
              <w:t>序号</w:t>
            </w:r>
          </w:p>
        </w:tc>
        <w:tc>
          <w:tcPr>
            <w:tcW w:w="113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测量仪器</w:t>
            </w:r>
          </w:p>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名称</w:t>
            </w:r>
          </w:p>
        </w:tc>
        <w:tc>
          <w:tcPr>
            <w:tcW w:w="133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检定规程</w:t>
            </w:r>
          </w:p>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代号</w:t>
            </w:r>
          </w:p>
        </w:tc>
        <w:tc>
          <w:tcPr>
            <w:tcW w:w="123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测量范围</w:t>
            </w:r>
          </w:p>
        </w:tc>
        <w:tc>
          <w:tcPr>
            <w:tcW w:w="123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测量</w:t>
            </w:r>
          </w:p>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不确定度</w:t>
            </w:r>
          </w:p>
        </w:tc>
        <w:tc>
          <w:tcPr>
            <w:tcW w:w="144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目前能力</w:t>
            </w:r>
          </w:p>
        </w:tc>
        <w:tc>
          <w:tcPr>
            <w:tcW w:w="123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是否拟建</w:t>
            </w:r>
          </w:p>
        </w:tc>
        <w:tc>
          <w:tcPr>
            <w:tcW w:w="816"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hint="eastAsia" w:ascii="Times New Roman" w:hAnsi="Times New Roman" w:eastAsia="仿宋_GB2312" w:cs="Times New Roman"/>
                <w:sz w:val="32"/>
                <w:szCs w:val="32"/>
              </w:rPr>
            </w:pPr>
          </w:p>
        </w:tc>
        <w:tc>
          <w:tcPr>
            <w:tcW w:w="1133"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339"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44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816"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133"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339"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44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816"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133"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339"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44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816"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133"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339"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44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816"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133"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339"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44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816"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75" w:type="dxa"/>
            <w:gridSpan w:val="10"/>
            <w:tcBorders>
              <w:top w:val="single" w:color="auto" w:sz="4" w:space="0"/>
              <w:left w:val="single" w:color="auto" w:sz="4" w:space="0"/>
              <w:bottom w:val="single" w:color="auto" w:sz="4" w:space="0"/>
              <w:right w:val="single" w:color="auto" w:sz="4" w:space="0"/>
            </w:tcBorders>
            <w:noWrap w:val="0"/>
            <w:vAlign w:val="top"/>
          </w:tcPr>
          <w:p>
            <w:pPr>
              <w:ind w:firstLine="2502" w:firstLineChars="89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（二）校准项目技术需求表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gridSpan w:val="2"/>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ascii="宋体" w:hAnsi="宋体" w:eastAsia="宋体" w:cs="宋体"/>
                <w:sz w:val="21"/>
                <w:szCs w:val="21"/>
              </w:rPr>
            </w:pPr>
            <w:r>
              <w:rPr>
                <w:rFonts w:hint="eastAsia" w:ascii="宋体" w:hAnsi="宋体" w:eastAsia="宋体" w:cs="宋体"/>
                <w:sz w:val="21"/>
                <w:szCs w:val="21"/>
              </w:rPr>
              <w:t>序号</w:t>
            </w:r>
          </w:p>
        </w:tc>
        <w:tc>
          <w:tcPr>
            <w:tcW w:w="1133" w:type="dxa"/>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测量仪器</w:t>
            </w:r>
          </w:p>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名称</w:t>
            </w:r>
          </w:p>
        </w:tc>
        <w:tc>
          <w:tcPr>
            <w:tcW w:w="1339" w:type="dxa"/>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依据文件</w:t>
            </w:r>
            <w:r>
              <w:rPr>
                <w:rFonts w:ascii="宋体" w:hAnsi="宋体" w:eastAsia="宋体" w:cs="宋体"/>
                <w:sz w:val="21"/>
                <w:szCs w:val="21"/>
              </w:rPr>
              <w:t>名称及编号</w:t>
            </w:r>
          </w:p>
        </w:tc>
        <w:tc>
          <w:tcPr>
            <w:tcW w:w="1236" w:type="dxa"/>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测量范围</w:t>
            </w:r>
          </w:p>
        </w:tc>
        <w:tc>
          <w:tcPr>
            <w:tcW w:w="1236" w:type="dxa"/>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测量</w:t>
            </w:r>
          </w:p>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不确定度</w:t>
            </w:r>
          </w:p>
        </w:tc>
        <w:tc>
          <w:tcPr>
            <w:tcW w:w="1446" w:type="dxa"/>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目前能力</w:t>
            </w:r>
          </w:p>
        </w:tc>
        <w:tc>
          <w:tcPr>
            <w:tcW w:w="1236" w:type="dxa"/>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是否拟建</w:t>
            </w:r>
          </w:p>
        </w:tc>
        <w:tc>
          <w:tcPr>
            <w:tcW w:w="816" w:type="dxa"/>
            <w:gridSpan w:val="2"/>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hint="eastAsia" w:ascii="Times New Roman" w:hAnsi="Times New Roman" w:eastAsia="仿宋_GB2312" w:cs="Times New Roman"/>
                <w:sz w:val="32"/>
                <w:szCs w:val="32"/>
              </w:rPr>
            </w:pPr>
          </w:p>
        </w:tc>
        <w:tc>
          <w:tcPr>
            <w:tcW w:w="1133"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339"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44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816"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133"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339"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44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816"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133"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339"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44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816"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133"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339"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44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816"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133"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339"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44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816"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133"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339"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44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816"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75" w:type="dxa"/>
            <w:gridSpan w:val="10"/>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（三）关键参数测量项目技术需求表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gridSpan w:val="2"/>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ascii="宋体" w:hAnsi="宋体" w:eastAsia="宋体" w:cs="宋体"/>
                <w:sz w:val="21"/>
                <w:szCs w:val="21"/>
              </w:rPr>
            </w:pPr>
            <w:r>
              <w:rPr>
                <w:rFonts w:hint="eastAsia" w:ascii="宋体" w:hAnsi="宋体" w:eastAsia="宋体" w:cs="宋体"/>
                <w:sz w:val="21"/>
                <w:szCs w:val="21"/>
              </w:rPr>
              <w:t>序号</w:t>
            </w:r>
          </w:p>
        </w:tc>
        <w:tc>
          <w:tcPr>
            <w:tcW w:w="1133" w:type="dxa"/>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参数名称</w:t>
            </w:r>
          </w:p>
        </w:tc>
        <w:tc>
          <w:tcPr>
            <w:tcW w:w="1339" w:type="dxa"/>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应用领域</w:t>
            </w:r>
          </w:p>
        </w:tc>
        <w:tc>
          <w:tcPr>
            <w:tcW w:w="1236" w:type="dxa"/>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测量范围</w:t>
            </w:r>
          </w:p>
        </w:tc>
        <w:tc>
          <w:tcPr>
            <w:tcW w:w="1236" w:type="dxa"/>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测量</w:t>
            </w:r>
          </w:p>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不确定度</w:t>
            </w:r>
          </w:p>
        </w:tc>
        <w:tc>
          <w:tcPr>
            <w:tcW w:w="1446" w:type="dxa"/>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目前能力</w:t>
            </w:r>
          </w:p>
        </w:tc>
        <w:tc>
          <w:tcPr>
            <w:tcW w:w="1236" w:type="dxa"/>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是否拟建</w:t>
            </w:r>
          </w:p>
        </w:tc>
        <w:tc>
          <w:tcPr>
            <w:tcW w:w="816" w:type="dxa"/>
            <w:gridSpan w:val="2"/>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hint="eastAsia" w:ascii="Times New Roman" w:hAnsi="Times New Roman" w:eastAsia="仿宋_GB2312" w:cs="Times New Roman"/>
                <w:sz w:val="32"/>
                <w:szCs w:val="32"/>
              </w:rPr>
            </w:pPr>
          </w:p>
        </w:tc>
        <w:tc>
          <w:tcPr>
            <w:tcW w:w="1133"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339"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44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816"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133"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339"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44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816"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133"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339"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44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816"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133"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339"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44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816"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133"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339"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44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1236"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c>
          <w:tcPr>
            <w:tcW w:w="816" w:type="dxa"/>
            <w:gridSpan w:val="2"/>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Times New Roman" w:hAnsi="Times New Roman"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75" w:type="dxa"/>
            <w:gridSpan w:val="10"/>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（四）专用测量装备研制技术需求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75" w:type="dxa"/>
            <w:gridSpan w:val="10"/>
            <w:tcBorders>
              <w:top w:val="single" w:color="auto" w:sz="4" w:space="0"/>
              <w:left w:val="single" w:color="auto" w:sz="4" w:space="0"/>
              <w:bottom w:val="single" w:color="auto" w:sz="4" w:space="0"/>
              <w:right w:val="single" w:color="auto" w:sz="4" w:space="0"/>
            </w:tcBorders>
            <w:noWrap w:val="0"/>
            <w:vAlign w:val="top"/>
          </w:tcPr>
          <w:p>
            <w:pPr>
              <w:ind w:firstLine="2221" w:firstLineChars="790"/>
              <w:rPr>
                <w:rFonts w:ascii="Times New Roman" w:hAnsi="Times New Roman" w:eastAsia="仿宋_GB2312" w:cs="Times New Roman"/>
                <w:b/>
                <w:sz w:val="28"/>
                <w:szCs w:val="28"/>
              </w:rPr>
            </w:pPr>
          </w:p>
          <w:p>
            <w:pPr>
              <w:ind w:firstLine="2221" w:firstLineChars="790"/>
              <w:rPr>
                <w:rFonts w:ascii="Times New Roman" w:hAnsi="Times New Roman" w:eastAsia="仿宋_GB2312" w:cs="Times New Roman"/>
                <w:b/>
                <w:sz w:val="28"/>
                <w:szCs w:val="28"/>
              </w:rPr>
            </w:pPr>
          </w:p>
          <w:p>
            <w:pPr>
              <w:ind w:firstLine="2221" w:firstLineChars="790"/>
              <w:rPr>
                <w:rFonts w:ascii="Times New Roman" w:hAnsi="Times New Roman" w:eastAsia="仿宋_GB2312" w:cs="Times New Roman"/>
                <w:b/>
                <w:sz w:val="28"/>
                <w:szCs w:val="28"/>
              </w:rPr>
            </w:pPr>
          </w:p>
          <w:p>
            <w:pPr>
              <w:ind w:firstLine="2221" w:firstLineChars="790"/>
              <w:rPr>
                <w:rFonts w:ascii="Times New Roman" w:hAnsi="Times New Roman" w:eastAsia="仿宋_GB2312" w:cs="Times New Roman"/>
                <w:b/>
                <w:sz w:val="28"/>
                <w:szCs w:val="28"/>
              </w:rPr>
            </w:pPr>
          </w:p>
          <w:p>
            <w:pPr>
              <w:ind w:firstLine="2221" w:firstLineChars="790"/>
              <w:rPr>
                <w:rFonts w:ascii="Times New Roman" w:hAnsi="Times New Roman" w:eastAsia="仿宋_GB2312" w:cs="Times New Roman"/>
                <w:b/>
                <w:sz w:val="28"/>
                <w:szCs w:val="28"/>
              </w:rPr>
            </w:pPr>
          </w:p>
          <w:p>
            <w:pPr>
              <w:rPr>
                <w:rFonts w:ascii="Times New Roman" w:hAnsi="Times New Roman" w:eastAsia="仿宋_GB2312"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75" w:type="dxa"/>
            <w:gridSpan w:val="10"/>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（五）关键共性技术领域计量科技创新需求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75" w:type="dxa"/>
            <w:gridSpan w:val="10"/>
            <w:tcBorders>
              <w:top w:val="single" w:color="auto" w:sz="4" w:space="0"/>
              <w:left w:val="single" w:color="auto" w:sz="4" w:space="0"/>
              <w:bottom w:val="single" w:color="auto" w:sz="4" w:space="0"/>
              <w:right w:val="single" w:color="auto" w:sz="4" w:space="0"/>
            </w:tcBorders>
            <w:noWrap w:val="0"/>
            <w:vAlign w:val="top"/>
          </w:tcPr>
          <w:p>
            <w:pPr>
              <w:ind w:firstLine="2221" w:firstLineChars="790"/>
              <w:rPr>
                <w:rFonts w:ascii="Times New Roman" w:hAnsi="Times New Roman" w:eastAsia="仿宋_GB2312" w:cs="Times New Roman"/>
                <w:b/>
                <w:sz w:val="28"/>
                <w:szCs w:val="28"/>
              </w:rPr>
            </w:pPr>
          </w:p>
          <w:p>
            <w:pPr>
              <w:ind w:firstLine="2221" w:firstLineChars="790"/>
              <w:rPr>
                <w:rFonts w:ascii="Times New Roman" w:hAnsi="Times New Roman" w:eastAsia="仿宋_GB2312" w:cs="Times New Roman"/>
                <w:b/>
                <w:sz w:val="28"/>
                <w:szCs w:val="28"/>
              </w:rPr>
            </w:pPr>
          </w:p>
          <w:p>
            <w:pPr>
              <w:ind w:firstLine="2221" w:firstLineChars="790"/>
              <w:rPr>
                <w:rFonts w:ascii="Times New Roman" w:hAnsi="Times New Roman" w:eastAsia="仿宋_GB2312" w:cs="Times New Roman"/>
                <w:b/>
                <w:sz w:val="28"/>
                <w:szCs w:val="28"/>
              </w:rPr>
            </w:pPr>
          </w:p>
          <w:p>
            <w:pPr>
              <w:ind w:firstLine="2221" w:firstLineChars="790"/>
              <w:rPr>
                <w:rFonts w:ascii="Times New Roman" w:hAnsi="Times New Roman" w:eastAsia="仿宋_GB2312" w:cs="Times New Roman"/>
                <w:b/>
                <w:sz w:val="28"/>
                <w:szCs w:val="28"/>
              </w:rPr>
            </w:pPr>
          </w:p>
          <w:p>
            <w:pPr>
              <w:ind w:firstLine="2221" w:firstLineChars="790"/>
              <w:rPr>
                <w:rFonts w:ascii="Times New Roman" w:hAnsi="Times New Roman" w:eastAsia="仿宋_GB2312" w:cs="Times New Roman"/>
                <w:b/>
                <w:sz w:val="28"/>
                <w:szCs w:val="28"/>
              </w:rPr>
            </w:pPr>
          </w:p>
          <w:p>
            <w:pPr>
              <w:ind w:firstLine="2221" w:firstLineChars="790"/>
              <w:rPr>
                <w:rFonts w:ascii="Times New Roman" w:hAnsi="Times New Roman" w:eastAsia="仿宋_GB2312" w:cs="Times New Roman"/>
                <w:b/>
                <w:sz w:val="28"/>
                <w:szCs w:val="28"/>
              </w:rPr>
            </w:pPr>
          </w:p>
          <w:p>
            <w:pPr>
              <w:ind w:firstLine="2221" w:firstLineChars="790"/>
              <w:rPr>
                <w:rFonts w:ascii="Times New Roman" w:hAnsi="Times New Roman" w:eastAsia="仿宋_GB2312"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75" w:type="dxa"/>
            <w:gridSpan w:val="10"/>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（六）产业发展重大计量技术需求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75" w:type="dxa"/>
            <w:gridSpan w:val="10"/>
            <w:tcBorders>
              <w:top w:val="single" w:color="auto" w:sz="4" w:space="0"/>
              <w:left w:val="single" w:color="auto" w:sz="4" w:space="0"/>
              <w:bottom w:val="single" w:color="auto" w:sz="4" w:space="0"/>
              <w:right w:val="single" w:color="auto" w:sz="4" w:space="0"/>
            </w:tcBorders>
            <w:noWrap w:val="0"/>
            <w:vAlign w:val="top"/>
          </w:tcPr>
          <w:p>
            <w:pPr>
              <w:ind w:firstLine="2221" w:firstLineChars="790"/>
              <w:rPr>
                <w:rFonts w:ascii="Times New Roman" w:hAnsi="Times New Roman" w:eastAsia="仿宋_GB2312" w:cs="Times New Roman"/>
                <w:b/>
                <w:sz w:val="28"/>
                <w:szCs w:val="28"/>
              </w:rPr>
            </w:pPr>
          </w:p>
          <w:p>
            <w:pPr>
              <w:ind w:firstLine="2221" w:firstLineChars="790"/>
              <w:rPr>
                <w:rFonts w:ascii="Times New Roman" w:hAnsi="Times New Roman" w:eastAsia="仿宋_GB2312" w:cs="Times New Roman"/>
                <w:b/>
                <w:sz w:val="28"/>
                <w:szCs w:val="28"/>
              </w:rPr>
            </w:pPr>
          </w:p>
          <w:p>
            <w:pPr>
              <w:ind w:firstLine="2221" w:firstLineChars="790"/>
              <w:rPr>
                <w:rFonts w:ascii="Times New Roman" w:hAnsi="Times New Roman" w:eastAsia="仿宋_GB2312" w:cs="Times New Roman"/>
                <w:b/>
                <w:sz w:val="28"/>
                <w:szCs w:val="28"/>
              </w:rPr>
            </w:pPr>
          </w:p>
          <w:p>
            <w:pPr>
              <w:rPr>
                <w:rFonts w:ascii="Times New Roman" w:hAnsi="Times New Roman" w:eastAsia="仿宋_GB2312" w:cs="Times New Roman"/>
                <w:b/>
                <w:sz w:val="28"/>
                <w:szCs w:val="28"/>
              </w:rPr>
            </w:pPr>
          </w:p>
          <w:p>
            <w:pPr>
              <w:rPr>
                <w:rFonts w:ascii="Times New Roman" w:hAnsi="Times New Roman" w:eastAsia="仿宋_GB2312"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75" w:type="dxa"/>
            <w:gridSpan w:val="10"/>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六、现有能力与条件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75" w:type="dxa"/>
            <w:gridSpan w:val="10"/>
            <w:tcBorders>
              <w:top w:val="single" w:color="auto" w:sz="4" w:space="0"/>
              <w:left w:val="single" w:color="auto" w:sz="4" w:space="0"/>
              <w:bottom w:val="single" w:color="auto" w:sz="4" w:space="0"/>
              <w:right w:val="single" w:color="auto" w:sz="4" w:space="0"/>
            </w:tcBorders>
            <w:noWrap w:val="0"/>
            <w:vAlign w:val="top"/>
          </w:tcPr>
          <w:p>
            <w:pPr>
              <w:ind w:firstLine="2642" w:firstLineChars="940"/>
              <w:rPr>
                <w:rFonts w:ascii="Times New Roman" w:hAnsi="Times New Roman" w:eastAsia="仿宋_GB2312" w:cs="Times New Roman"/>
                <w:b/>
                <w:sz w:val="28"/>
                <w:szCs w:val="28"/>
              </w:rPr>
            </w:pPr>
          </w:p>
          <w:p>
            <w:pPr>
              <w:ind w:firstLine="2642" w:firstLineChars="940"/>
              <w:rPr>
                <w:rFonts w:ascii="Times New Roman" w:hAnsi="Times New Roman" w:eastAsia="仿宋_GB2312" w:cs="Times New Roman"/>
                <w:b/>
                <w:sz w:val="28"/>
                <w:szCs w:val="28"/>
              </w:rPr>
            </w:pPr>
          </w:p>
          <w:p>
            <w:pPr>
              <w:ind w:firstLine="2642" w:firstLineChars="940"/>
              <w:rPr>
                <w:rFonts w:ascii="Times New Roman" w:hAnsi="Times New Roman" w:eastAsia="仿宋_GB2312" w:cs="Times New Roman"/>
                <w:b/>
                <w:sz w:val="28"/>
                <w:szCs w:val="28"/>
              </w:rPr>
            </w:pPr>
          </w:p>
          <w:p>
            <w:pPr>
              <w:ind w:firstLine="2642" w:firstLineChars="940"/>
              <w:rPr>
                <w:rFonts w:ascii="Times New Roman" w:hAnsi="Times New Roman" w:eastAsia="仿宋_GB2312" w:cs="Times New Roman"/>
                <w:b/>
                <w:sz w:val="28"/>
                <w:szCs w:val="28"/>
              </w:rPr>
            </w:pPr>
          </w:p>
          <w:p>
            <w:pPr>
              <w:ind w:firstLine="2642" w:firstLineChars="940"/>
              <w:rPr>
                <w:rFonts w:ascii="Times New Roman" w:hAnsi="Times New Roman" w:eastAsia="仿宋_GB2312" w:cs="Times New Roman"/>
                <w:b/>
                <w:sz w:val="28"/>
                <w:szCs w:val="28"/>
              </w:rPr>
            </w:pPr>
          </w:p>
          <w:p>
            <w:pPr>
              <w:ind w:firstLine="2642" w:firstLineChars="940"/>
              <w:rPr>
                <w:rFonts w:ascii="Times New Roman" w:hAnsi="Times New Roman" w:eastAsia="仿宋_GB2312" w:cs="Times New Roman"/>
                <w:b/>
                <w:sz w:val="28"/>
                <w:szCs w:val="28"/>
              </w:rPr>
            </w:pPr>
          </w:p>
          <w:p>
            <w:pPr>
              <w:ind w:firstLine="2642" w:firstLineChars="940"/>
              <w:rPr>
                <w:rFonts w:ascii="Times New Roman" w:hAnsi="Times New Roman" w:eastAsia="仿宋_GB2312" w:cs="Times New Roman"/>
                <w:b/>
                <w:sz w:val="28"/>
                <w:szCs w:val="28"/>
              </w:rPr>
            </w:pPr>
          </w:p>
          <w:p>
            <w:pPr>
              <w:ind w:firstLine="2642" w:firstLineChars="940"/>
              <w:rPr>
                <w:rFonts w:ascii="Times New Roman" w:hAnsi="Times New Roman" w:eastAsia="仿宋_GB2312" w:cs="Times New Roman"/>
                <w:b/>
                <w:sz w:val="28"/>
                <w:szCs w:val="28"/>
              </w:rPr>
            </w:pPr>
          </w:p>
          <w:p>
            <w:pPr>
              <w:ind w:firstLine="2642" w:firstLineChars="940"/>
              <w:rPr>
                <w:rFonts w:ascii="Times New Roman" w:hAnsi="Times New Roman" w:eastAsia="仿宋_GB2312" w:cs="Times New Roman"/>
                <w:b/>
                <w:sz w:val="28"/>
                <w:szCs w:val="28"/>
              </w:rPr>
            </w:pPr>
          </w:p>
          <w:p>
            <w:pPr>
              <w:ind w:firstLine="2642" w:firstLineChars="940"/>
              <w:rPr>
                <w:rFonts w:ascii="Times New Roman" w:hAnsi="Times New Roman" w:eastAsia="仿宋_GB2312" w:cs="Times New Roman"/>
                <w:b/>
                <w:sz w:val="28"/>
                <w:szCs w:val="28"/>
              </w:rPr>
            </w:pPr>
          </w:p>
          <w:p>
            <w:pPr>
              <w:ind w:firstLine="2642" w:firstLineChars="940"/>
              <w:rPr>
                <w:rFonts w:ascii="Times New Roman" w:hAnsi="Times New Roman" w:eastAsia="仿宋_GB2312"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75" w:type="dxa"/>
            <w:gridSpan w:val="10"/>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七、建设目标、重点领域和重点项目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6" w:hRule="atLeast"/>
        </w:trPr>
        <w:tc>
          <w:tcPr>
            <w:tcW w:w="9075" w:type="dxa"/>
            <w:gridSpan w:val="10"/>
            <w:tcBorders>
              <w:top w:val="single" w:color="auto" w:sz="4" w:space="0"/>
              <w:left w:val="single" w:color="auto" w:sz="4" w:space="0"/>
              <w:bottom w:val="single" w:color="auto" w:sz="4" w:space="0"/>
              <w:right w:val="single" w:color="auto" w:sz="4" w:space="0"/>
            </w:tcBorders>
            <w:noWrap w:val="0"/>
            <w:vAlign w:val="top"/>
          </w:tcPr>
          <w:p>
            <w:pPr>
              <w:ind w:firstLine="2642" w:firstLineChars="940"/>
              <w:rPr>
                <w:rFonts w:ascii="Times New Roman" w:hAnsi="Times New Roman" w:eastAsia="仿宋_GB2312" w:cs="Times New Roman"/>
                <w:b/>
                <w:sz w:val="28"/>
                <w:szCs w:val="28"/>
              </w:rPr>
            </w:pPr>
          </w:p>
          <w:p>
            <w:pPr>
              <w:ind w:firstLine="2642" w:firstLineChars="940"/>
              <w:rPr>
                <w:rFonts w:ascii="Times New Roman" w:hAnsi="Times New Roman" w:eastAsia="仿宋_GB2312" w:cs="Times New Roman"/>
                <w:b/>
                <w:sz w:val="28"/>
                <w:szCs w:val="28"/>
              </w:rPr>
            </w:pPr>
          </w:p>
          <w:p>
            <w:pPr>
              <w:ind w:firstLine="2642" w:firstLineChars="940"/>
              <w:rPr>
                <w:rFonts w:ascii="Times New Roman" w:hAnsi="Times New Roman" w:eastAsia="仿宋_GB2312" w:cs="Times New Roman"/>
                <w:b/>
                <w:sz w:val="28"/>
                <w:szCs w:val="28"/>
              </w:rPr>
            </w:pPr>
          </w:p>
          <w:p>
            <w:pPr>
              <w:ind w:firstLine="2642" w:firstLineChars="940"/>
              <w:rPr>
                <w:rFonts w:ascii="Times New Roman" w:hAnsi="Times New Roman" w:eastAsia="仿宋_GB2312" w:cs="Times New Roman"/>
                <w:b/>
                <w:sz w:val="28"/>
                <w:szCs w:val="28"/>
              </w:rPr>
            </w:pPr>
          </w:p>
          <w:p>
            <w:pPr>
              <w:ind w:firstLine="2642" w:firstLineChars="940"/>
              <w:rPr>
                <w:rFonts w:ascii="Times New Roman" w:hAnsi="Times New Roman" w:eastAsia="仿宋_GB2312" w:cs="Times New Roman"/>
                <w:b/>
                <w:sz w:val="28"/>
                <w:szCs w:val="28"/>
              </w:rPr>
            </w:pPr>
          </w:p>
          <w:p>
            <w:pPr>
              <w:pStyle w:val="2"/>
            </w:pPr>
          </w:p>
          <w:p>
            <w:pPr>
              <w:rPr>
                <w:rFonts w:ascii="Times New Roman" w:hAnsi="Times New Roman" w:eastAsia="仿宋_GB2312" w:cs="Times New Roman"/>
                <w:b/>
                <w:sz w:val="28"/>
                <w:szCs w:val="28"/>
              </w:rPr>
            </w:pPr>
          </w:p>
          <w:p>
            <w:pPr>
              <w:rPr>
                <w:rFonts w:ascii="Times New Roman" w:hAnsi="Times New Roman" w:eastAsia="仿宋_GB2312"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108" w:type="dxa"/>
          <w:wAfter w:w="42" w:type="dxa"/>
          <w:cantSplit/>
          <w:trHeight w:val="23" w:hRule="atLeast"/>
        </w:trPr>
        <w:tc>
          <w:tcPr>
            <w:tcW w:w="892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宋体" w:hAnsi="宋体" w:eastAsia="仿宋_GB2312" w:cs="Times New Roman"/>
                <w:b/>
                <w:sz w:val="28"/>
                <w:szCs w:val="28"/>
              </w:rPr>
            </w:pPr>
            <w:r>
              <w:rPr>
                <w:rFonts w:hint="eastAsia" w:ascii="宋体" w:hAnsi="宋体" w:eastAsia="仿宋_GB2312" w:cs="Times New Roman"/>
                <w:b/>
                <w:sz w:val="28"/>
                <w:szCs w:val="28"/>
              </w:rPr>
              <w:t>八、计量科技创新能力建设计划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108" w:type="dxa"/>
          <w:wAfter w:w="42" w:type="dxa"/>
          <w:cantSplit/>
          <w:trHeight w:val="23" w:hRule="atLeast"/>
        </w:trPr>
        <w:tc>
          <w:tcPr>
            <w:tcW w:w="892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仿宋_GB2312" w:cs="Times New Roman"/>
                <w:b/>
                <w:sz w:val="28"/>
                <w:szCs w:val="28"/>
              </w:rPr>
            </w:pPr>
            <w:r>
              <w:rPr>
                <w:rFonts w:hint="eastAsia" w:ascii="宋体" w:hAnsi="宋体" w:eastAsia="仿宋_GB2312" w:cs="Times New Roman"/>
                <w:b/>
                <w:sz w:val="28"/>
                <w:szCs w:val="28"/>
              </w:rPr>
              <w:t>（一）测量方法研究与创新能力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108" w:type="dxa"/>
          <w:wAfter w:w="42" w:type="dxa"/>
          <w:cantSplit/>
          <w:trHeight w:val="23" w:hRule="atLeast"/>
        </w:trPr>
        <w:tc>
          <w:tcPr>
            <w:tcW w:w="892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测量方法是指对测量过程中使用的操作所给出的逻辑性安排的一般性描述。包括：溯源方法、检定方法、校准方法、参数测量方法、测试方法，以及与产品有关的检测方法、试验方法和验证方法等。</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r>
              <w:rPr>
                <w:rFonts w:hint="default" w:ascii="Times New Roman" w:hAnsi="Times New Roman" w:eastAsia="仿宋_GB2312" w:cs="Times New Roman"/>
                <w:sz w:val="28"/>
                <w:szCs w:val="28"/>
                <w:lang w:val="en-US" w:eastAsia="zh-CN"/>
              </w:rPr>
              <w:t>.</w:t>
            </w:r>
            <w:r>
              <w:rPr>
                <w:rFonts w:hint="default" w:ascii="Times New Roman" w:hAnsi="Times New Roman" w:eastAsia="仿宋_GB2312" w:cs="Times New Roman"/>
                <w:sz w:val="28"/>
                <w:szCs w:val="28"/>
              </w:rPr>
              <w:t>测量方法重点研究领域与创新能力发展路线；</w:t>
            </w:r>
          </w:p>
          <w:p>
            <w:pPr>
              <w:keepNext w:val="0"/>
              <w:keepLines w:val="0"/>
              <w:pageBreakBefore w:val="0"/>
              <w:widowControl w:val="0"/>
              <w:kinsoku/>
              <w:wordWrap/>
              <w:overflowPunct/>
              <w:topLinePunct w:val="0"/>
              <w:autoSpaceDE/>
              <w:autoSpaceDN/>
              <w:bidi w:val="0"/>
              <w:adjustRightInd/>
              <w:snapToGrid/>
              <w:spacing w:line="560" w:lineRule="exact"/>
              <w:ind w:firstLine="980" w:firstLineChars="35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注：发展路线一般包括：时间节点、发展目标、重大行动。</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w:t>
            </w:r>
            <w:r>
              <w:rPr>
                <w:rFonts w:hint="default" w:ascii="Times New Roman" w:hAnsi="Times New Roman" w:eastAsia="仿宋_GB2312" w:cs="Times New Roman"/>
                <w:sz w:val="28"/>
                <w:szCs w:val="28"/>
                <w:lang w:val="en-US" w:eastAsia="zh-CN"/>
              </w:rPr>
              <w:t>.</w:t>
            </w:r>
            <w:r>
              <w:rPr>
                <w:rFonts w:hint="default" w:ascii="Times New Roman" w:hAnsi="Times New Roman" w:eastAsia="仿宋_GB2312" w:cs="Times New Roman"/>
                <w:sz w:val="28"/>
                <w:szCs w:val="28"/>
              </w:rPr>
              <w:t>测量方法研究项目计划；</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仿宋_GB2312" w:cs="Times New Roman"/>
                <w:sz w:val="28"/>
                <w:szCs w:val="28"/>
              </w:rPr>
            </w:pPr>
            <w:r>
              <w:rPr>
                <w:rFonts w:hint="default" w:ascii="Times New Roman" w:hAnsi="Times New Roman" w:eastAsia="仿宋_GB2312" w:cs="Times New Roman"/>
                <w:sz w:val="28"/>
                <w:szCs w:val="28"/>
              </w:rPr>
              <w:t>3</w:t>
            </w:r>
            <w:r>
              <w:rPr>
                <w:rFonts w:hint="default" w:ascii="Times New Roman" w:hAnsi="Times New Roman" w:eastAsia="仿宋_GB2312" w:cs="Times New Roman"/>
                <w:sz w:val="28"/>
                <w:szCs w:val="28"/>
                <w:lang w:val="en-US" w:eastAsia="zh-CN"/>
              </w:rPr>
              <w:t>.</w:t>
            </w:r>
            <w:r>
              <w:rPr>
                <w:rFonts w:hint="default" w:ascii="Times New Roman" w:hAnsi="Times New Roman" w:eastAsia="仿宋_GB2312" w:cs="Times New Roman"/>
                <w:sz w:val="28"/>
                <w:szCs w:val="28"/>
              </w:rPr>
              <w:t>测量方法研究项目成果。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108" w:type="dxa"/>
          <w:wAfter w:w="42" w:type="dxa"/>
          <w:cantSplit/>
          <w:trHeight w:val="23" w:hRule="atLeast"/>
        </w:trPr>
        <w:tc>
          <w:tcPr>
            <w:tcW w:w="892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仿宋_GB2312" w:cs="Times New Roman"/>
                <w:b/>
                <w:sz w:val="28"/>
                <w:szCs w:val="28"/>
              </w:rPr>
            </w:pPr>
            <w:r>
              <w:rPr>
                <w:rFonts w:hint="eastAsia" w:ascii="宋体" w:hAnsi="宋体" w:eastAsia="仿宋_GB2312" w:cs="Times New Roman"/>
                <w:b/>
                <w:sz w:val="28"/>
                <w:szCs w:val="28"/>
              </w:rPr>
              <w:t>（二）测量装备研制与创新能力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108" w:type="dxa"/>
          <w:wAfter w:w="42" w:type="dxa"/>
          <w:cantSplit/>
          <w:trHeight w:val="23" w:hRule="atLeast"/>
        </w:trPr>
        <w:tc>
          <w:tcPr>
            <w:tcW w:w="892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测量装备包括：测量仪器、测量装置、测量系统、测量设备、测量传感器、标准物质、实物量具、敏感器、检测器等。</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r>
              <w:rPr>
                <w:rFonts w:hint="default" w:ascii="Times New Roman" w:hAnsi="Times New Roman" w:eastAsia="仿宋_GB2312" w:cs="Times New Roman"/>
                <w:sz w:val="28"/>
                <w:szCs w:val="28"/>
                <w:lang w:val="en-US" w:eastAsia="zh-CN"/>
              </w:rPr>
              <w:t>.</w:t>
            </w:r>
            <w:r>
              <w:rPr>
                <w:rFonts w:hint="default" w:ascii="Times New Roman" w:hAnsi="Times New Roman" w:eastAsia="仿宋_GB2312" w:cs="Times New Roman"/>
                <w:sz w:val="28"/>
                <w:szCs w:val="28"/>
              </w:rPr>
              <w:t>测量装备重点研制领域与创新能力发展路线；</w:t>
            </w:r>
          </w:p>
          <w:p>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w:t>
            </w:r>
            <w:r>
              <w:rPr>
                <w:rFonts w:hint="default" w:ascii="Times New Roman" w:hAnsi="Times New Roman" w:eastAsia="仿宋_GB2312" w:cs="Times New Roman"/>
                <w:sz w:val="28"/>
                <w:szCs w:val="28"/>
                <w:lang w:val="en-US" w:eastAsia="zh-CN"/>
              </w:rPr>
              <w:t>.</w:t>
            </w:r>
            <w:r>
              <w:rPr>
                <w:rFonts w:hint="default" w:ascii="Times New Roman" w:hAnsi="Times New Roman" w:eastAsia="仿宋_GB2312" w:cs="Times New Roman"/>
                <w:sz w:val="28"/>
                <w:szCs w:val="28"/>
              </w:rPr>
              <w:t>测量装备研制项目计划；</w:t>
            </w:r>
          </w:p>
          <w:p>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hint="eastAsia" w:ascii="宋体" w:hAnsi="宋体" w:eastAsia="仿宋_GB2312" w:cs="Times New Roman"/>
                <w:sz w:val="28"/>
                <w:szCs w:val="28"/>
              </w:rPr>
            </w:pPr>
            <w:r>
              <w:rPr>
                <w:rFonts w:hint="default" w:ascii="Times New Roman" w:hAnsi="Times New Roman" w:eastAsia="仿宋_GB2312" w:cs="Times New Roman"/>
                <w:sz w:val="28"/>
                <w:szCs w:val="28"/>
              </w:rPr>
              <w:t>3</w:t>
            </w:r>
            <w:r>
              <w:rPr>
                <w:rFonts w:hint="default" w:ascii="Times New Roman" w:hAnsi="Times New Roman" w:eastAsia="仿宋_GB2312" w:cs="Times New Roman"/>
                <w:sz w:val="28"/>
                <w:szCs w:val="28"/>
                <w:lang w:val="en-US" w:eastAsia="zh-CN"/>
              </w:rPr>
              <w:t>.</w:t>
            </w:r>
            <w:r>
              <w:rPr>
                <w:rFonts w:hint="default" w:ascii="Times New Roman" w:hAnsi="Times New Roman" w:eastAsia="仿宋_GB2312" w:cs="Times New Roman"/>
                <w:sz w:val="28"/>
                <w:szCs w:val="28"/>
              </w:rPr>
              <w:t>测量装备研制项目成果。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108" w:type="dxa"/>
          <w:wAfter w:w="42" w:type="dxa"/>
          <w:cantSplit/>
          <w:trHeight w:val="23" w:hRule="atLeast"/>
        </w:trPr>
        <w:tc>
          <w:tcPr>
            <w:tcW w:w="892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仿宋_GB2312" w:cs="Times New Roman"/>
                <w:b/>
                <w:sz w:val="28"/>
                <w:szCs w:val="28"/>
              </w:rPr>
            </w:pPr>
            <w:r>
              <w:rPr>
                <w:rFonts w:hint="eastAsia" w:ascii="宋体" w:hAnsi="宋体" w:eastAsia="仿宋_GB2312" w:cs="Times New Roman"/>
                <w:b/>
                <w:sz w:val="28"/>
                <w:szCs w:val="28"/>
              </w:rPr>
              <w:t>（三）产品全寿命周期计量技术服务与创新能力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108" w:type="dxa"/>
          <w:wAfter w:w="42" w:type="dxa"/>
          <w:cantSplit/>
          <w:trHeight w:val="915" w:hRule="atLeast"/>
        </w:trPr>
        <w:tc>
          <w:tcPr>
            <w:tcW w:w="892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产品全寿命周期计量技术服务是指，在设计阶段就要考虑到产品技术指标的计量总体要求，以及全过程所有环节的计量技术保证方案。其核心是</w:t>
            </w:r>
            <w:r>
              <w:rPr>
                <w:rFonts w:hint="default" w:ascii="Times New Roman" w:hAnsi="Times New Roman" w:eastAsia="仿宋_GB2312" w:cs="Times New Roman"/>
                <w:color w:val="000000"/>
                <w:kern w:val="0"/>
                <w:sz w:val="28"/>
                <w:szCs w:val="28"/>
              </w:rPr>
              <w:t>将计量技术服务</w:t>
            </w:r>
            <w:r>
              <w:rPr>
                <w:rFonts w:hint="default" w:ascii="Times New Roman" w:hAnsi="Times New Roman" w:eastAsia="仿宋_GB2312" w:cs="Times New Roman"/>
                <w:sz w:val="28"/>
                <w:szCs w:val="28"/>
              </w:rPr>
              <w:t>融入产业产品设计、研制、生产、试验、使用的全过程所有环节。</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r>
              <w:rPr>
                <w:rFonts w:hint="default" w:ascii="Times New Roman" w:hAnsi="Times New Roman" w:eastAsia="仿宋_GB2312" w:cs="Times New Roman"/>
                <w:sz w:val="28"/>
                <w:szCs w:val="28"/>
                <w:lang w:val="en-US" w:eastAsia="zh-CN"/>
              </w:rPr>
              <w:t>.</w:t>
            </w:r>
            <w:r>
              <w:rPr>
                <w:rFonts w:hint="default" w:ascii="Times New Roman" w:hAnsi="Times New Roman" w:eastAsia="仿宋_GB2312" w:cs="Times New Roman"/>
                <w:sz w:val="28"/>
                <w:szCs w:val="28"/>
              </w:rPr>
              <w:t>产品全寿命周期计量技术服务总体方案与创新能力发展路线；</w:t>
            </w:r>
          </w:p>
          <w:p>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w:t>
            </w:r>
            <w:r>
              <w:rPr>
                <w:rFonts w:hint="default" w:ascii="Times New Roman" w:hAnsi="Times New Roman" w:eastAsia="仿宋_GB2312" w:cs="Times New Roman"/>
                <w:sz w:val="28"/>
                <w:szCs w:val="28"/>
                <w:lang w:val="en-US" w:eastAsia="zh-CN"/>
              </w:rPr>
              <w:t>.</w:t>
            </w:r>
            <w:r>
              <w:rPr>
                <w:rFonts w:hint="default" w:ascii="Times New Roman" w:hAnsi="Times New Roman" w:eastAsia="仿宋_GB2312" w:cs="Times New Roman"/>
                <w:sz w:val="28"/>
                <w:szCs w:val="28"/>
              </w:rPr>
              <w:t>产品全寿命周期计量技术服务项目计划；</w:t>
            </w:r>
          </w:p>
          <w:p>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hint="eastAsia" w:ascii="宋体" w:hAnsi="宋体" w:eastAsia="仿宋_GB2312" w:cs="Times New Roman"/>
                <w:sz w:val="28"/>
                <w:szCs w:val="28"/>
              </w:rPr>
            </w:pPr>
            <w:r>
              <w:rPr>
                <w:rFonts w:hint="default" w:ascii="Times New Roman" w:hAnsi="Times New Roman" w:eastAsia="仿宋_GB2312" w:cs="Times New Roman"/>
                <w:sz w:val="28"/>
                <w:szCs w:val="28"/>
              </w:rPr>
              <w:t>3</w:t>
            </w:r>
            <w:r>
              <w:rPr>
                <w:rFonts w:hint="default" w:ascii="Times New Roman" w:hAnsi="Times New Roman" w:eastAsia="仿宋_GB2312" w:cs="Times New Roman"/>
                <w:sz w:val="28"/>
                <w:szCs w:val="28"/>
                <w:lang w:val="en-US" w:eastAsia="zh-CN"/>
              </w:rPr>
              <w:t>.</w:t>
            </w:r>
            <w:r>
              <w:rPr>
                <w:rFonts w:hint="default" w:ascii="Times New Roman" w:hAnsi="Times New Roman" w:eastAsia="仿宋_GB2312" w:cs="Times New Roman"/>
                <w:sz w:val="28"/>
                <w:szCs w:val="28"/>
              </w:rPr>
              <w:t>产品全寿命周期计量技术服务项目成果。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108" w:type="dxa"/>
          <w:wAfter w:w="42" w:type="dxa"/>
          <w:cantSplit/>
          <w:trHeight w:val="23" w:hRule="atLeast"/>
        </w:trPr>
        <w:tc>
          <w:tcPr>
            <w:tcW w:w="892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cs="Times New Roman"/>
                <w:sz w:val="28"/>
                <w:szCs w:val="28"/>
              </w:rPr>
            </w:pPr>
            <w:r>
              <w:rPr>
                <w:rFonts w:hint="eastAsia" w:ascii="宋体" w:hAnsi="宋体" w:eastAsia="仿宋_GB2312" w:cs="Times New Roman"/>
                <w:b/>
                <w:sz w:val="28"/>
                <w:szCs w:val="28"/>
              </w:rPr>
              <w:t>（四）关键共性技术领域计量科技创新能力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108" w:type="dxa"/>
          <w:wAfter w:w="42" w:type="dxa"/>
          <w:cantSplit/>
          <w:trHeight w:val="23" w:hRule="atLeast"/>
        </w:trPr>
        <w:tc>
          <w:tcPr>
            <w:tcW w:w="892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产业关键共性技术是能够在多个行业或领域广泛应用，并对整个产业或多个产业产生影响和瓶颈制约的技术。重点是解决产业关键共性技术和制约产业发展技术瓶颈中的计量技术难题。</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1</w:t>
            </w:r>
            <w:r>
              <w:rPr>
                <w:rFonts w:hint="eastAsia" w:ascii="Times New Roman" w:hAnsi="Times New Roman" w:eastAsia="仿宋_GB2312" w:cs="Times New Roman"/>
                <w:sz w:val="28"/>
                <w:szCs w:val="28"/>
                <w:lang w:val="en-US" w:eastAsia="zh-CN"/>
              </w:rPr>
              <w:t>.</w:t>
            </w:r>
            <w:r>
              <w:rPr>
                <w:rFonts w:hint="eastAsia" w:ascii="Times New Roman" w:hAnsi="Times New Roman" w:eastAsia="仿宋_GB2312" w:cs="Times New Roman"/>
                <w:sz w:val="28"/>
                <w:szCs w:val="28"/>
              </w:rPr>
              <w:t>产业关键共性技术领域计量科技创新能力发展路线；</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2</w:t>
            </w:r>
            <w:r>
              <w:rPr>
                <w:rFonts w:hint="eastAsia" w:ascii="Times New Roman" w:hAnsi="Times New Roman" w:eastAsia="仿宋_GB2312" w:cs="Times New Roman"/>
                <w:sz w:val="28"/>
                <w:szCs w:val="28"/>
                <w:lang w:val="en-US" w:eastAsia="zh-CN"/>
              </w:rPr>
              <w:t>.</w:t>
            </w:r>
            <w:r>
              <w:rPr>
                <w:rFonts w:hint="eastAsia" w:ascii="Times New Roman" w:hAnsi="Times New Roman" w:eastAsia="仿宋_GB2312" w:cs="Times New Roman"/>
                <w:sz w:val="28"/>
                <w:szCs w:val="28"/>
              </w:rPr>
              <w:t>产业关键共性技术领域计量科技创新项目计划；</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宋体" w:hAnsi="宋体" w:eastAsia="仿宋_GB2312" w:cs="Times New Roman"/>
                <w:sz w:val="28"/>
                <w:szCs w:val="28"/>
              </w:rPr>
            </w:pPr>
            <w:r>
              <w:rPr>
                <w:rFonts w:hint="eastAsia" w:ascii="Times New Roman" w:hAnsi="Times New Roman" w:eastAsia="仿宋_GB2312" w:cs="Times New Roman"/>
                <w:sz w:val="28"/>
                <w:szCs w:val="28"/>
              </w:rPr>
              <w:t>3</w:t>
            </w:r>
            <w:r>
              <w:rPr>
                <w:rFonts w:hint="eastAsia" w:ascii="Times New Roman" w:hAnsi="Times New Roman" w:eastAsia="仿宋_GB2312" w:cs="Times New Roman"/>
                <w:sz w:val="28"/>
                <w:szCs w:val="28"/>
                <w:lang w:val="en-US" w:eastAsia="zh-CN"/>
              </w:rPr>
              <w:t>.</w:t>
            </w:r>
            <w:r>
              <w:rPr>
                <w:rFonts w:hint="eastAsia" w:ascii="Times New Roman" w:hAnsi="Times New Roman" w:eastAsia="仿宋_GB2312" w:cs="Times New Roman"/>
                <w:sz w:val="28"/>
                <w:szCs w:val="28"/>
              </w:rPr>
              <w:t>产业关键共性技术领域计量科技创新项目成果。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108" w:type="dxa"/>
          <w:wAfter w:w="42" w:type="dxa"/>
          <w:cantSplit/>
          <w:trHeight w:val="23" w:hRule="atLeast"/>
        </w:trPr>
        <w:tc>
          <w:tcPr>
            <w:tcW w:w="892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仿宋_GB2312" w:cs="Times New Roman"/>
                <w:b/>
                <w:sz w:val="28"/>
                <w:szCs w:val="28"/>
              </w:rPr>
            </w:pPr>
            <w:r>
              <w:rPr>
                <w:rFonts w:hint="eastAsia" w:ascii="宋体" w:hAnsi="宋体" w:eastAsia="仿宋_GB2312" w:cs="Times New Roman"/>
                <w:b/>
                <w:sz w:val="28"/>
                <w:szCs w:val="28"/>
              </w:rPr>
              <w:t>（五）技术规范编制与创新能力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108" w:type="dxa"/>
          <w:wAfter w:w="42" w:type="dxa"/>
          <w:cantSplit/>
          <w:trHeight w:val="23" w:hRule="atLeast"/>
        </w:trPr>
        <w:tc>
          <w:tcPr>
            <w:tcW w:w="892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技术规范包括：检定规程、校准规范、测量规范、测试规范、试验大纲与相关技术标准等。</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r>
              <w:rPr>
                <w:rFonts w:hint="default" w:ascii="Times New Roman" w:hAnsi="Times New Roman" w:eastAsia="仿宋_GB2312" w:cs="Times New Roman"/>
                <w:sz w:val="28"/>
                <w:szCs w:val="28"/>
                <w:lang w:val="en-US" w:eastAsia="zh-CN"/>
              </w:rPr>
              <w:t>.</w:t>
            </w:r>
            <w:r>
              <w:rPr>
                <w:rFonts w:hint="default" w:ascii="Times New Roman" w:hAnsi="Times New Roman" w:eastAsia="仿宋_GB2312" w:cs="Times New Roman"/>
                <w:sz w:val="28"/>
                <w:szCs w:val="28"/>
              </w:rPr>
              <w:t>技术规范重点编制领域与创新能力发展路线；</w:t>
            </w:r>
          </w:p>
          <w:p>
            <w:pPr>
              <w:keepNext w:val="0"/>
              <w:keepLines w:val="0"/>
              <w:pageBreakBefore w:val="0"/>
              <w:widowControl w:val="0"/>
              <w:kinsoku/>
              <w:wordWrap/>
              <w:overflowPunct/>
              <w:topLinePunct w:val="0"/>
              <w:autoSpaceDE/>
              <w:autoSpaceDN/>
              <w:bidi w:val="0"/>
              <w:adjustRightInd/>
              <w:snapToGrid/>
              <w:spacing w:line="500" w:lineRule="exact"/>
              <w:ind w:firstLine="570"/>
              <w:textAlignment w:val="auto"/>
              <w:rPr>
                <w:rFonts w:hint="eastAsia" w:ascii="宋体" w:hAnsi="宋体" w:eastAsia="仿宋_GB2312" w:cs="Times New Roman"/>
                <w:sz w:val="28"/>
                <w:szCs w:val="28"/>
              </w:rPr>
            </w:pPr>
            <w:r>
              <w:rPr>
                <w:rFonts w:hint="default" w:ascii="Times New Roman" w:hAnsi="Times New Roman" w:eastAsia="仿宋_GB2312" w:cs="Times New Roman"/>
                <w:sz w:val="28"/>
                <w:szCs w:val="28"/>
              </w:rPr>
              <w:t>2</w:t>
            </w:r>
            <w:r>
              <w:rPr>
                <w:rFonts w:hint="default" w:ascii="Times New Roman" w:hAnsi="Times New Roman" w:eastAsia="仿宋_GB2312" w:cs="Times New Roman"/>
                <w:sz w:val="28"/>
                <w:szCs w:val="28"/>
                <w:lang w:val="en-US" w:eastAsia="zh-CN"/>
              </w:rPr>
              <w:t>.</w:t>
            </w:r>
            <w:r>
              <w:rPr>
                <w:rFonts w:hint="default" w:ascii="Times New Roman" w:hAnsi="Times New Roman" w:eastAsia="仿宋_GB2312" w:cs="Times New Roman"/>
                <w:sz w:val="28"/>
                <w:szCs w:val="28"/>
              </w:rPr>
              <w:t>技术规范编制项目计划。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108" w:type="dxa"/>
          <w:wAfter w:w="42" w:type="dxa"/>
          <w:cantSplit/>
          <w:trHeight w:val="23" w:hRule="atLeast"/>
        </w:trPr>
        <w:tc>
          <w:tcPr>
            <w:tcW w:w="892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仿宋_GB2312" w:cs="Times New Roman"/>
                <w:b/>
                <w:sz w:val="28"/>
                <w:szCs w:val="28"/>
              </w:rPr>
            </w:pPr>
            <w:r>
              <w:rPr>
                <w:rFonts w:hint="eastAsia" w:ascii="宋体" w:hAnsi="宋体" w:eastAsia="仿宋_GB2312" w:cs="Times New Roman"/>
                <w:b/>
                <w:sz w:val="28"/>
                <w:szCs w:val="28"/>
              </w:rPr>
              <w:t>九、产业中心运行能力建设计划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108" w:type="dxa"/>
          <w:wAfter w:w="42" w:type="dxa"/>
          <w:cantSplit/>
          <w:trHeight w:val="23" w:hRule="atLeast"/>
        </w:trPr>
        <w:tc>
          <w:tcPr>
            <w:tcW w:w="892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仿宋_GB2312" w:cs="Times New Roman"/>
                <w:b/>
                <w:sz w:val="28"/>
                <w:szCs w:val="28"/>
              </w:rPr>
            </w:pPr>
            <w:r>
              <w:rPr>
                <w:rFonts w:hint="eastAsia" w:ascii="宋体" w:hAnsi="宋体" w:eastAsia="仿宋_GB2312" w:cs="Times New Roman"/>
                <w:b/>
                <w:sz w:val="28"/>
                <w:szCs w:val="28"/>
              </w:rPr>
              <w:t>（一）战略定位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108" w:type="dxa"/>
          <w:wAfter w:w="42" w:type="dxa"/>
          <w:cantSplit/>
          <w:trHeight w:val="915" w:hRule="atLeast"/>
        </w:trPr>
        <w:tc>
          <w:tcPr>
            <w:tcW w:w="892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sz w:val="28"/>
                <w:szCs w:val="28"/>
              </w:rPr>
            </w:pPr>
            <w:r>
              <w:rPr>
                <w:rFonts w:hint="eastAsia"/>
                <w:sz w:val="28"/>
                <w:szCs w:val="28"/>
              </w:rPr>
              <w:t>筹建计划：</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sz w:val="28"/>
                <w:szCs w:val="28"/>
              </w:rPr>
            </w:pPr>
            <w:r>
              <w:rPr>
                <w:rFonts w:hint="eastAsia"/>
                <w:sz w:val="28"/>
                <w:szCs w:val="28"/>
              </w:rPr>
              <w:t>1</w:t>
            </w:r>
            <w:r>
              <w:rPr>
                <w:rFonts w:hint="eastAsia"/>
                <w:sz w:val="28"/>
                <w:szCs w:val="28"/>
                <w:lang w:val="en-US" w:eastAsia="zh-CN"/>
              </w:rPr>
              <w:t>.</w:t>
            </w:r>
            <w:r>
              <w:rPr>
                <w:rFonts w:hint="eastAsia"/>
                <w:sz w:val="28"/>
                <w:szCs w:val="28"/>
              </w:rPr>
              <w:t>具有前瞻性的战略定位，应体现服务于全溯源链、全寿命周期、全产业链的总体要求；</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sz w:val="28"/>
                <w:szCs w:val="28"/>
              </w:rPr>
            </w:pPr>
            <w:r>
              <w:rPr>
                <w:rFonts w:hint="eastAsia"/>
                <w:sz w:val="28"/>
                <w:szCs w:val="28"/>
              </w:rPr>
              <w:t>2</w:t>
            </w:r>
            <w:r>
              <w:rPr>
                <w:rFonts w:hint="eastAsia"/>
                <w:sz w:val="28"/>
                <w:szCs w:val="28"/>
                <w:lang w:val="en-US" w:eastAsia="zh-CN"/>
              </w:rPr>
              <w:t>.</w:t>
            </w:r>
            <w:r>
              <w:rPr>
                <w:rFonts w:hint="eastAsia"/>
                <w:sz w:val="28"/>
                <w:szCs w:val="28"/>
              </w:rPr>
              <w:t>具有前瞻性的战略目标，计量测试技术项目和计量科技创新项目应支撑促进、引领和创新产业发展战略目标的实现。</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sz w:val="28"/>
                <w:szCs w:val="28"/>
              </w:rPr>
            </w:pPr>
            <w:r>
              <w:rPr>
                <w:rFonts w:hint="eastAsia"/>
                <w:sz w:val="28"/>
                <w:szCs w:val="28"/>
              </w:rPr>
              <w:t>筹建措施：</w:t>
            </w: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仿宋_GB2312" w:cs="Times New Roman"/>
                <w:sz w:val="28"/>
                <w:szCs w:val="28"/>
              </w:rPr>
            </w:pP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仿宋_GB2312" w:cs="Times New Roman"/>
                <w:sz w:val="28"/>
                <w:szCs w:val="28"/>
              </w:rPr>
            </w:pP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仿宋_GB2312" w:cs="Times New Roman"/>
                <w:sz w:val="28"/>
                <w:szCs w:val="28"/>
              </w:rPr>
            </w:pP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仿宋_GB2312" w:cs="Times New Roman"/>
                <w:sz w:val="28"/>
                <w:szCs w:val="28"/>
              </w:rPr>
            </w:pP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108" w:type="dxa"/>
          <w:wAfter w:w="42" w:type="dxa"/>
          <w:cantSplit/>
          <w:trHeight w:val="23" w:hRule="atLeast"/>
        </w:trPr>
        <w:tc>
          <w:tcPr>
            <w:tcW w:w="892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Times New Roman"/>
                <w:b/>
                <w:sz w:val="28"/>
                <w:szCs w:val="28"/>
              </w:rPr>
            </w:pPr>
            <w:r>
              <w:rPr>
                <w:rFonts w:hint="eastAsia" w:ascii="宋体" w:hAnsi="宋体" w:eastAsia="仿宋_GB2312" w:cs="Times New Roman"/>
                <w:b/>
                <w:sz w:val="28"/>
                <w:szCs w:val="28"/>
              </w:rPr>
              <w:t>（二）质量体系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108" w:type="dxa"/>
          <w:wAfter w:w="42" w:type="dxa"/>
          <w:cantSplit/>
          <w:trHeight w:val="915" w:hRule="atLeast"/>
        </w:trPr>
        <w:tc>
          <w:tcPr>
            <w:tcW w:w="892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523" w:firstLineChars="187"/>
              <w:textAlignment w:val="auto"/>
              <w:rPr>
                <w:rFonts w:hint="eastAsia"/>
                <w:sz w:val="28"/>
                <w:szCs w:val="28"/>
              </w:rPr>
            </w:pPr>
            <w:r>
              <w:rPr>
                <w:rFonts w:hint="eastAsia"/>
                <w:sz w:val="28"/>
                <w:szCs w:val="28"/>
              </w:rPr>
              <w:t>建设计划：</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rPr>
            </w:pPr>
            <w:r>
              <w:rPr>
                <w:rFonts w:hint="eastAsia"/>
                <w:sz w:val="28"/>
                <w:szCs w:val="28"/>
              </w:rPr>
              <w:t>1</w:t>
            </w:r>
            <w:r>
              <w:rPr>
                <w:rFonts w:hint="eastAsia"/>
                <w:sz w:val="28"/>
                <w:szCs w:val="28"/>
                <w:lang w:val="en-US" w:eastAsia="zh-CN"/>
              </w:rPr>
              <w:t>.</w:t>
            </w:r>
            <w:r>
              <w:rPr>
                <w:rFonts w:hint="eastAsia"/>
                <w:sz w:val="28"/>
                <w:szCs w:val="28"/>
              </w:rPr>
              <w:t>建立独立运行的实验室质量体系。质量手册、程序文件、记录表式、作业指导书等体系文件满足规范要求；组织结构保证体系独立运行，质量体系运行有效；</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rPr>
            </w:pPr>
            <w:r>
              <w:rPr>
                <w:rFonts w:hint="eastAsia"/>
                <w:sz w:val="28"/>
                <w:szCs w:val="28"/>
              </w:rPr>
              <w:t>2</w:t>
            </w:r>
            <w:r>
              <w:rPr>
                <w:rFonts w:hint="eastAsia"/>
                <w:sz w:val="28"/>
                <w:szCs w:val="28"/>
                <w:lang w:val="en-US" w:eastAsia="zh-CN"/>
              </w:rPr>
              <w:t>.</w:t>
            </w:r>
            <w:r>
              <w:rPr>
                <w:rFonts w:hint="eastAsia"/>
                <w:sz w:val="28"/>
                <w:szCs w:val="28"/>
              </w:rPr>
              <w:t>体系运行符合管理要求。文件和记录受控，内部审核和管理评审按计划实施，处理客户投诉和报怨及时满意；</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rPr>
            </w:pPr>
            <w:r>
              <w:rPr>
                <w:rFonts w:hint="eastAsia"/>
                <w:sz w:val="28"/>
                <w:szCs w:val="28"/>
              </w:rPr>
              <w:t>3</w:t>
            </w:r>
            <w:r>
              <w:rPr>
                <w:rFonts w:hint="eastAsia"/>
                <w:sz w:val="28"/>
                <w:szCs w:val="28"/>
                <w:lang w:val="en-US" w:eastAsia="zh-CN"/>
              </w:rPr>
              <w:t>.</w:t>
            </w:r>
            <w:r>
              <w:rPr>
                <w:rFonts w:hint="eastAsia"/>
                <w:sz w:val="28"/>
                <w:szCs w:val="28"/>
              </w:rPr>
              <w:t>体系运行符合技术要求。计量检定、校准、参数测量结果质量得到保证，校准/测量方法经过确认，校准/测量过程得到有效控制，测量设备实施有效控制，测量仪器的溯源性得到保证，测量结果报告准确规范。</w:t>
            </w:r>
          </w:p>
          <w:p>
            <w:pPr>
              <w:keepNext w:val="0"/>
              <w:keepLines w:val="0"/>
              <w:pageBreakBefore w:val="0"/>
              <w:widowControl w:val="0"/>
              <w:kinsoku/>
              <w:wordWrap/>
              <w:overflowPunct/>
              <w:topLinePunct w:val="0"/>
              <w:autoSpaceDE/>
              <w:autoSpaceDN/>
              <w:bidi w:val="0"/>
              <w:adjustRightInd/>
              <w:snapToGrid/>
              <w:spacing w:line="440" w:lineRule="exact"/>
              <w:ind w:firstLine="523" w:firstLineChars="187"/>
              <w:textAlignment w:val="auto"/>
              <w:rPr>
                <w:rFonts w:hint="eastAsia"/>
                <w:sz w:val="28"/>
                <w:szCs w:val="28"/>
              </w:rPr>
            </w:pPr>
            <w:r>
              <w:rPr>
                <w:rFonts w:hint="eastAsia"/>
                <w:sz w:val="28"/>
                <w:szCs w:val="28"/>
              </w:rPr>
              <w:t>建设措施：</w:t>
            </w:r>
          </w:p>
          <w:p>
            <w:pPr>
              <w:pStyle w:val="2"/>
              <w:rPr>
                <w:rFonts w:hint="eastAsia"/>
              </w:rPr>
            </w:pPr>
          </w:p>
          <w:p>
            <w:pPr>
              <w:pStyle w:val="2"/>
              <w:rPr>
                <w:rFonts w:hint="eastAsia"/>
              </w:rPr>
            </w:pPr>
          </w:p>
          <w:p>
            <w:pPr>
              <w:pStyle w:val="2"/>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108" w:type="dxa"/>
          <w:wAfter w:w="42" w:type="dxa"/>
          <w:cantSplit/>
          <w:trHeight w:val="23" w:hRule="atLeast"/>
        </w:trPr>
        <w:tc>
          <w:tcPr>
            <w:tcW w:w="892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Times New Roman"/>
                <w:sz w:val="28"/>
                <w:szCs w:val="28"/>
              </w:rPr>
            </w:pPr>
            <w:r>
              <w:rPr>
                <w:rFonts w:hint="eastAsia" w:ascii="宋体" w:hAnsi="宋体" w:eastAsia="仿宋_GB2312" w:cs="Times New Roman"/>
                <w:sz w:val="28"/>
                <w:szCs w:val="28"/>
              </w:rPr>
              <w:t>（</w:t>
            </w:r>
            <w:r>
              <w:rPr>
                <w:rFonts w:hint="eastAsia" w:ascii="宋体" w:hAnsi="宋体" w:eastAsia="仿宋_GB2312" w:cs="Times New Roman"/>
                <w:b/>
                <w:sz w:val="28"/>
                <w:szCs w:val="28"/>
              </w:rPr>
              <w:t>三）创新体系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108" w:type="dxa"/>
          <w:wAfter w:w="42" w:type="dxa"/>
          <w:cantSplit/>
          <w:trHeight w:val="5831" w:hRule="atLeast"/>
        </w:trPr>
        <w:tc>
          <w:tcPr>
            <w:tcW w:w="892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sz w:val="28"/>
                <w:szCs w:val="28"/>
              </w:rPr>
            </w:pPr>
            <w:r>
              <w:rPr>
                <w:rFonts w:hint="default"/>
              </w:rPr>
              <w:t xml:space="preserve">   </w:t>
            </w:r>
            <w:r>
              <w:rPr>
                <w:rFonts w:hint="default"/>
                <w:sz w:val="28"/>
                <w:szCs w:val="28"/>
              </w:rPr>
              <w:t xml:space="preserve"> 建设计划：</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sz w:val="28"/>
                <w:szCs w:val="28"/>
              </w:rPr>
            </w:pPr>
            <w:r>
              <w:rPr>
                <w:rFonts w:hint="default"/>
                <w:sz w:val="28"/>
                <w:szCs w:val="28"/>
              </w:rPr>
              <w:t>1</w:t>
            </w:r>
            <w:r>
              <w:rPr>
                <w:rFonts w:hint="default"/>
                <w:sz w:val="28"/>
                <w:szCs w:val="28"/>
                <w:lang w:val="en-US" w:eastAsia="zh-CN"/>
              </w:rPr>
              <w:t>.</w:t>
            </w:r>
            <w:r>
              <w:rPr>
                <w:rFonts w:hint="default"/>
                <w:sz w:val="28"/>
                <w:szCs w:val="28"/>
              </w:rPr>
              <w:t>建立计量科技创新机制。与高等院校、科研院所、生产企业进行产业计量科技创新合作，推动“产学研”相结合的计量科技创新体系；</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sz w:val="28"/>
                <w:szCs w:val="28"/>
              </w:rPr>
            </w:pPr>
            <w:r>
              <w:rPr>
                <w:rFonts w:hint="default"/>
                <w:sz w:val="28"/>
                <w:szCs w:val="28"/>
              </w:rPr>
              <w:t>2</w:t>
            </w:r>
            <w:r>
              <w:rPr>
                <w:rFonts w:hint="default"/>
                <w:sz w:val="28"/>
                <w:szCs w:val="28"/>
                <w:lang w:val="en-US" w:eastAsia="zh-CN"/>
              </w:rPr>
              <w:t>.</w:t>
            </w:r>
            <w:r>
              <w:rPr>
                <w:rFonts w:hint="default"/>
                <w:sz w:val="28"/>
                <w:szCs w:val="28"/>
              </w:rPr>
              <w:t>建立计量科技创新平台。有效利用产业科技创新资源，联合立项、联合攻关、联合研发力度、联合人才培养，开展国际合作与交流；</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sz w:val="28"/>
                <w:szCs w:val="28"/>
              </w:rPr>
            </w:pPr>
            <w:r>
              <w:rPr>
                <w:rFonts w:hint="default"/>
                <w:sz w:val="28"/>
                <w:szCs w:val="28"/>
              </w:rPr>
              <w:t>3</w:t>
            </w:r>
            <w:r>
              <w:rPr>
                <w:rFonts w:hint="default"/>
                <w:sz w:val="28"/>
                <w:szCs w:val="28"/>
                <w:lang w:val="en-US" w:eastAsia="zh-CN"/>
              </w:rPr>
              <w:t>.</w:t>
            </w:r>
            <w:r>
              <w:rPr>
                <w:rFonts w:hint="default"/>
                <w:sz w:val="28"/>
                <w:szCs w:val="28"/>
              </w:rPr>
              <w:t>建立产业计量科技专家库。邀请产业内知名专家作为技术顾问，建立产业计量科技创新专家库，为产业计量测试中心的发展进行技术把关，对产业发展中的技术难题进行咨询服务和技术攻关。</w:t>
            </w:r>
          </w:p>
          <w:p>
            <w:pPr>
              <w:keepNext w:val="0"/>
              <w:keepLines w:val="0"/>
              <w:pageBreakBefore w:val="0"/>
              <w:widowControl w:val="0"/>
              <w:kinsoku/>
              <w:wordWrap/>
              <w:overflowPunct/>
              <w:topLinePunct w:val="0"/>
              <w:autoSpaceDE/>
              <w:autoSpaceDN/>
              <w:bidi w:val="0"/>
              <w:adjustRightInd/>
              <w:snapToGrid/>
              <w:spacing w:line="440" w:lineRule="exact"/>
              <w:ind w:firstLine="570"/>
              <w:textAlignment w:val="auto"/>
              <w:rPr>
                <w:rFonts w:hint="default"/>
                <w:sz w:val="28"/>
                <w:szCs w:val="28"/>
              </w:rPr>
            </w:pPr>
            <w:r>
              <w:rPr>
                <w:rFonts w:hint="default"/>
                <w:sz w:val="28"/>
                <w:szCs w:val="28"/>
              </w:rPr>
              <w:t>建设措施：</w:t>
            </w:r>
          </w:p>
          <w:p>
            <w:pPr>
              <w:pStyle w:val="2"/>
              <w:rPr>
                <w:rFonts w:hint="default"/>
                <w:sz w:val="28"/>
                <w:szCs w:val="28"/>
              </w:rPr>
            </w:pPr>
          </w:p>
          <w:p>
            <w:pPr>
              <w:pStyle w:val="2"/>
              <w:rPr>
                <w:rFonts w:hint="default"/>
                <w:sz w:val="28"/>
                <w:szCs w:val="28"/>
              </w:rPr>
            </w:pPr>
          </w:p>
          <w:p>
            <w:pPr>
              <w:pStyle w:val="2"/>
              <w:rPr>
                <w:rFonts w:hint="default"/>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108" w:type="dxa"/>
          <w:wAfter w:w="42" w:type="dxa"/>
          <w:cantSplit/>
          <w:trHeight w:val="23" w:hRule="atLeast"/>
        </w:trPr>
        <w:tc>
          <w:tcPr>
            <w:tcW w:w="892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t>（四）服务体系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108" w:type="dxa"/>
          <w:wAfter w:w="42" w:type="dxa"/>
          <w:cantSplit/>
          <w:trHeight w:val="23" w:hRule="atLeast"/>
        </w:trPr>
        <w:tc>
          <w:tcPr>
            <w:tcW w:w="892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ind w:firstLine="700" w:firstLineChars="250"/>
              <w:textAlignment w:val="auto"/>
              <w:rPr>
                <w:rFonts w:hint="default"/>
                <w:sz w:val="28"/>
                <w:szCs w:val="28"/>
              </w:rPr>
            </w:pPr>
            <w:r>
              <w:rPr>
                <w:rFonts w:hint="default"/>
                <w:sz w:val="28"/>
                <w:szCs w:val="28"/>
              </w:rPr>
              <w:t>建设计划：</w:t>
            </w:r>
          </w:p>
          <w:p>
            <w:pPr>
              <w:keepNext w:val="0"/>
              <w:keepLines w:val="0"/>
              <w:pageBreakBefore w:val="0"/>
              <w:widowControl w:val="0"/>
              <w:kinsoku/>
              <w:wordWrap/>
              <w:overflowPunct/>
              <w:topLinePunct w:val="0"/>
              <w:autoSpaceDE/>
              <w:autoSpaceDN/>
              <w:bidi w:val="0"/>
              <w:adjustRightInd/>
              <w:snapToGrid/>
              <w:spacing w:line="340" w:lineRule="exact"/>
              <w:ind w:firstLine="700" w:firstLineChars="250"/>
              <w:textAlignment w:val="auto"/>
              <w:rPr>
                <w:rFonts w:hint="default"/>
                <w:sz w:val="28"/>
                <w:szCs w:val="28"/>
              </w:rPr>
            </w:pPr>
            <w:r>
              <w:rPr>
                <w:rFonts w:hint="default"/>
                <w:sz w:val="28"/>
                <w:szCs w:val="28"/>
              </w:rPr>
              <w:t>1</w:t>
            </w:r>
            <w:r>
              <w:rPr>
                <w:rFonts w:hint="default"/>
                <w:sz w:val="28"/>
                <w:szCs w:val="28"/>
                <w:lang w:val="en-US" w:eastAsia="zh-CN"/>
              </w:rPr>
              <w:t>.</w:t>
            </w:r>
            <w:r>
              <w:rPr>
                <w:rFonts w:hint="default"/>
                <w:sz w:val="28"/>
                <w:szCs w:val="28"/>
              </w:rPr>
              <w:t>建立与产业畅通的信息渠道，跟踪产业发展的最新计量技术服务需求，掌握产业发展的最新信息动态；</w:t>
            </w:r>
          </w:p>
          <w:p>
            <w:pPr>
              <w:keepNext w:val="0"/>
              <w:keepLines w:val="0"/>
              <w:pageBreakBefore w:val="0"/>
              <w:widowControl w:val="0"/>
              <w:kinsoku/>
              <w:wordWrap/>
              <w:overflowPunct/>
              <w:topLinePunct w:val="0"/>
              <w:autoSpaceDE/>
              <w:autoSpaceDN/>
              <w:bidi w:val="0"/>
              <w:adjustRightInd/>
              <w:snapToGrid/>
              <w:spacing w:line="340" w:lineRule="exact"/>
              <w:ind w:firstLine="700" w:firstLineChars="250"/>
              <w:textAlignment w:val="auto"/>
              <w:rPr>
                <w:rFonts w:hint="default"/>
                <w:sz w:val="28"/>
                <w:szCs w:val="28"/>
              </w:rPr>
            </w:pPr>
            <w:r>
              <w:rPr>
                <w:rFonts w:hint="default"/>
                <w:sz w:val="28"/>
                <w:szCs w:val="28"/>
              </w:rPr>
              <w:t>2</w:t>
            </w:r>
            <w:r>
              <w:rPr>
                <w:rFonts w:hint="default"/>
                <w:sz w:val="28"/>
                <w:szCs w:val="28"/>
                <w:lang w:val="en-US" w:eastAsia="zh-CN"/>
              </w:rPr>
              <w:t>.</w:t>
            </w:r>
            <w:r>
              <w:rPr>
                <w:rFonts w:hint="default"/>
                <w:sz w:val="28"/>
                <w:szCs w:val="28"/>
              </w:rPr>
              <w:t>建立现代服务理念和创新服务模式，紧贴产业发展的实际需求开展全方位的计量技术集成式服务；</w:t>
            </w:r>
          </w:p>
          <w:p>
            <w:pPr>
              <w:keepNext w:val="0"/>
              <w:keepLines w:val="0"/>
              <w:pageBreakBefore w:val="0"/>
              <w:widowControl w:val="0"/>
              <w:kinsoku/>
              <w:wordWrap/>
              <w:overflowPunct/>
              <w:topLinePunct w:val="0"/>
              <w:autoSpaceDE/>
              <w:autoSpaceDN/>
              <w:bidi w:val="0"/>
              <w:adjustRightInd/>
              <w:snapToGrid/>
              <w:spacing w:line="340" w:lineRule="exact"/>
              <w:ind w:firstLine="700" w:firstLineChars="250"/>
              <w:textAlignment w:val="auto"/>
              <w:rPr>
                <w:rFonts w:hint="default"/>
                <w:sz w:val="28"/>
                <w:szCs w:val="28"/>
              </w:rPr>
            </w:pPr>
            <w:r>
              <w:rPr>
                <w:rFonts w:hint="default"/>
                <w:sz w:val="28"/>
                <w:szCs w:val="28"/>
              </w:rPr>
              <w:t>3</w:t>
            </w:r>
            <w:r>
              <w:rPr>
                <w:rFonts w:hint="default"/>
                <w:sz w:val="28"/>
                <w:szCs w:val="28"/>
                <w:lang w:val="en-US" w:eastAsia="zh-CN"/>
              </w:rPr>
              <w:t>.</w:t>
            </w:r>
            <w:r>
              <w:rPr>
                <w:rFonts w:hint="default"/>
                <w:sz w:val="28"/>
                <w:szCs w:val="28"/>
              </w:rPr>
              <w:t>开展前期适应产业发展的计量测试技术和计量科技创新服务并取得业绩，在产业领域产生一定的影响力；</w:t>
            </w:r>
          </w:p>
          <w:p>
            <w:pPr>
              <w:keepNext w:val="0"/>
              <w:keepLines w:val="0"/>
              <w:pageBreakBefore w:val="0"/>
              <w:widowControl w:val="0"/>
              <w:kinsoku/>
              <w:wordWrap/>
              <w:overflowPunct/>
              <w:topLinePunct w:val="0"/>
              <w:autoSpaceDE/>
              <w:autoSpaceDN/>
              <w:bidi w:val="0"/>
              <w:adjustRightInd/>
              <w:snapToGrid/>
              <w:spacing w:line="340" w:lineRule="exact"/>
              <w:ind w:firstLine="700" w:firstLineChars="250"/>
              <w:textAlignment w:val="auto"/>
              <w:rPr>
                <w:rFonts w:hint="default"/>
                <w:sz w:val="28"/>
                <w:szCs w:val="28"/>
              </w:rPr>
            </w:pPr>
            <w:r>
              <w:rPr>
                <w:rFonts w:hint="default"/>
                <w:sz w:val="28"/>
                <w:szCs w:val="28"/>
              </w:rPr>
              <w:t>4</w:t>
            </w:r>
            <w:r>
              <w:rPr>
                <w:rFonts w:hint="default"/>
                <w:sz w:val="28"/>
                <w:szCs w:val="28"/>
                <w:lang w:val="en-US" w:eastAsia="zh-CN"/>
              </w:rPr>
              <w:t>.</w:t>
            </w:r>
            <w:r>
              <w:rPr>
                <w:rFonts w:hint="default"/>
                <w:sz w:val="28"/>
                <w:szCs w:val="28"/>
              </w:rPr>
              <w:t>运用科学的方法论，通过与服务需求方的了解和沟通，关键资源和能力与服务需求对接，实现承担社会责任的管理模式创新。</w:t>
            </w:r>
          </w:p>
          <w:p>
            <w:pPr>
              <w:keepNext w:val="0"/>
              <w:keepLines w:val="0"/>
              <w:pageBreakBefore w:val="0"/>
              <w:widowControl w:val="0"/>
              <w:kinsoku/>
              <w:wordWrap/>
              <w:overflowPunct/>
              <w:topLinePunct w:val="0"/>
              <w:autoSpaceDE/>
              <w:autoSpaceDN/>
              <w:bidi w:val="0"/>
              <w:adjustRightInd/>
              <w:snapToGrid/>
              <w:spacing w:line="340" w:lineRule="exact"/>
              <w:ind w:firstLine="570"/>
              <w:textAlignment w:val="auto"/>
              <w:rPr>
                <w:rFonts w:hint="default"/>
                <w:sz w:val="28"/>
                <w:szCs w:val="28"/>
              </w:rPr>
            </w:pPr>
            <w:r>
              <w:rPr>
                <w:rFonts w:hint="default"/>
                <w:sz w:val="28"/>
                <w:szCs w:val="28"/>
              </w:rPr>
              <w:t>建设措施：</w:t>
            </w:r>
          </w:p>
          <w:p>
            <w:pPr>
              <w:pStyle w:val="2"/>
              <w:rPr>
                <w:rFonts w:hint="default"/>
              </w:rPr>
            </w:pPr>
          </w:p>
          <w:p>
            <w:pPr>
              <w:pStyle w:val="2"/>
              <w:rPr>
                <w:rFonts w:hint="default"/>
              </w:rPr>
            </w:pPr>
          </w:p>
          <w:p>
            <w:pPr>
              <w:pStyle w:val="2"/>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108" w:type="dxa"/>
          <w:wAfter w:w="42" w:type="dxa"/>
          <w:cantSplit/>
          <w:trHeight w:val="23" w:hRule="atLeast"/>
        </w:trPr>
        <w:tc>
          <w:tcPr>
            <w:tcW w:w="892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t>（五）人力资源体系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108" w:type="dxa"/>
          <w:wAfter w:w="42" w:type="dxa"/>
          <w:trHeight w:val="23" w:hRule="atLeast"/>
        </w:trPr>
        <w:tc>
          <w:tcPr>
            <w:tcW w:w="892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firstLine="560" w:firstLineChars="200"/>
              <w:textAlignment w:val="auto"/>
              <w:rPr>
                <w:rFonts w:hint="default"/>
                <w:sz w:val="28"/>
                <w:szCs w:val="28"/>
              </w:rPr>
            </w:pPr>
            <w:r>
              <w:rPr>
                <w:rFonts w:hint="default"/>
                <w:sz w:val="28"/>
                <w:szCs w:val="28"/>
              </w:rPr>
              <w:t>建设计划：</w:t>
            </w:r>
          </w:p>
          <w:p>
            <w:pPr>
              <w:keepNext w:val="0"/>
              <w:keepLines w:val="0"/>
              <w:pageBreakBefore w:val="0"/>
              <w:widowControl w:val="0"/>
              <w:kinsoku/>
              <w:wordWrap/>
              <w:overflowPunct/>
              <w:topLinePunct w:val="0"/>
              <w:autoSpaceDE/>
              <w:autoSpaceDN/>
              <w:bidi w:val="0"/>
              <w:adjustRightInd/>
              <w:snapToGrid/>
              <w:spacing w:line="320" w:lineRule="exact"/>
              <w:ind w:firstLine="560" w:firstLineChars="200"/>
              <w:textAlignment w:val="auto"/>
              <w:rPr>
                <w:rFonts w:hint="default"/>
                <w:sz w:val="28"/>
                <w:szCs w:val="28"/>
                <w:lang w:eastAsia="zh-CN"/>
              </w:rPr>
            </w:pPr>
            <w:r>
              <w:rPr>
                <w:rFonts w:hint="default"/>
                <w:sz w:val="28"/>
                <w:szCs w:val="28"/>
              </w:rPr>
              <w:t>1</w:t>
            </w:r>
            <w:r>
              <w:rPr>
                <w:rFonts w:hint="default"/>
                <w:sz w:val="28"/>
                <w:szCs w:val="28"/>
                <w:lang w:val="en-US" w:eastAsia="zh-CN"/>
              </w:rPr>
              <w:t>.</w:t>
            </w:r>
            <w:r>
              <w:rPr>
                <w:rFonts w:hint="default"/>
                <w:sz w:val="28"/>
                <w:szCs w:val="28"/>
              </w:rPr>
              <w:t>产业中心创新团队结构合理、专业齐全、技术过硬、规模适应产业发展对专业技术人才的需求。人才团队形成由高学历层次、高专业技术职称人才，以及具有产业实践经验的专业技术人才组成的“二高一专”人才团队</w:t>
            </w:r>
            <w:r>
              <w:rPr>
                <w:rFonts w:hint="default"/>
                <w:sz w:val="28"/>
                <w:szCs w:val="28"/>
                <w:lang w:eastAsia="zh-CN"/>
              </w:rPr>
              <w:t>；</w:t>
            </w:r>
          </w:p>
          <w:p>
            <w:pPr>
              <w:keepNext w:val="0"/>
              <w:keepLines w:val="0"/>
              <w:pageBreakBefore w:val="0"/>
              <w:widowControl w:val="0"/>
              <w:kinsoku/>
              <w:wordWrap/>
              <w:overflowPunct/>
              <w:topLinePunct w:val="0"/>
              <w:autoSpaceDE/>
              <w:autoSpaceDN/>
              <w:bidi w:val="0"/>
              <w:adjustRightInd/>
              <w:snapToGrid/>
              <w:spacing w:line="320" w:lineRule="exact"/>
              <w:ind w:firstLine="560" w:firstLineChars="200"/>
              <w:textAlignment w:val="auto"/>
              <w:rPr>
                <w:rFonts w:hint="default"/>
                <w:sz w:val="28"/>
                <w:szCs w:val="28"/>
                <w:lang w:eastAsia="zh-CN"/>
              </w:rPr>
            </w:pPr>
            <w:r>
              <w:rPr>
                <w:rFonts w:hint="default"/>
                <w:sz w:val="28"/>
                <w:szCs w:val="28"/>
              </w:rPr>
              <w:t>2</w:t>
            </w:r>
            <w:r>
              <w:rPr>
                <w:rFonts w:hint="default"/>
                <w:sz w:val="28"/>
                <w:szCs w:val="28"/>
                <w:lang w:val="en-US" w:eastAsia="zh-CN"/>
              </w:rPr>
              <w:t>.</w:t>
            </w:r>
            <w:r>
              <w:rPr>
                <w:rFonts w:hint="default"/>
                <w:sz w:val="28"/>
                <w:szCs w:val="28"/>
              </w:rPr>
              <w:t>专业技术人员具备服务产业发展的计量测试技术能力和计量科技创新能力，特别是产业关键领域关键参数的测量技术服务能力，拥有熟悉产业发展状况和了解产业关键共性技术的专业领军人才，服务产业发展技术特点突出</w:t>
            </w:r>
            <w:r>
              <w:rPr>
                <w:rFonts w:hint="default"/>
                <w:sz w:val="28"/>
                <w:szCs w:val="28"/>
                <w:lang w:eastAsia="zh-CN"/>
              </w:rPr>
              <w:t>；</w:t>
            </w:r>
          </w:p>
          <w:p>
            <w:pPr>
              <w:keepNext w:val="0"/>
              <w:keepLines w:val="0"/>
              <w:pageBreakBefore w:val="0"/>
              <w:widowControl w:val="0"/>
              <w:kinsoku/>
              <w:wordWrap/>
              <w:overflowPunct/>
              <w:topLinePunct w:val="0"/>
              <w:autoSpaceDE/>
              <w:autoSpaceDN/>
              <w:bidi w:val="0"/>
              <w:adjustRightInd/>
              <w:snapToGrid/>
              <w:spacing w:line="320" w:lineRule="exact"/>
              <w:ind w:firstLine="560" w:firstLineChars="200"/>
              <w:textAlignment w:val="auto"/>
              <w:rPr>
                <w:rFonts w:hint="default"/>
                <w:sz w:val="28"/>
                <w:szCs w:val="28"/>
                <w:lang w:eastAsia="zh-CN"/>
              </w:rPr>
            </w:pPr>
            <w:r>
              <w:rPr>
                <w:rFonts w:hint="default"/>
                <w:sz w:val="28"/>
                <w:szCs w:val="28"/>
              </w:rPr>
              <w:t>3</w:t>
            </w:r>
            <w:r>
              <w:rPr>
                <w:rFonts w:hint="default"/>
                <w:sz w:val="28"/>
                <w:szCs w:val="28"/>
                <w:lang w:val="en-US" w:eastAsia="zh-CN"/>
              </w:rPr>
              <w:t>.</w:t>
            </w:r>
            <w:r>
              <w:rPr>
                <w:rFonts w:hint="default"/>
                <w:sz w:val="28"/>
                <w:szCs w:val="28"/>
              </w:rPr>
              <w:t>制订专业技术人才引进与培养计划，认真组织实施并按计划要求完成专业技术人才引进与培养工作</w:t>
            </w:r>
            <w:r>
              <w:rPr>
                <w:rFonts w:hint="default"/>
                <w:sz w:val="28"/>
                <w:szCs w:val="28"/>
                <w:lang w:eastAsia="zh-CN"/>
              </w:rPr>
              <w:t>；</w:t>
            </w:r>
          </w:p>
          <w:p>
            <w:pPr>
              <w:keepNext w:val="0"/>
              <w:keepLines w:val="0"/>
              <w:pageBreakBefore w:val="0"/>
              <w:widowControl w:val="0"/>
              <w:kinsoku/>
              <w:wordWrap/>
              <w:overflowPunct/>
              <w:topLinePunct w:val="0"/>
              <w:autoSpaceDE/>
              <w:autoSpaceDN/>
              <w:bidi w:val="0"/>
              <w:adjustRightInd/>
              <w:snapToGrid/>
              <w:spacing w:line="320" w:lineRule="exact"/>
              <w:ind w:firstLine="560" w:firstLineChars="200"/>
              <w:textAlignment w:val="auto"/>
              <w:rPr>
                <w:rFonts w:hint="default"/>
                <w:sz w:val="28"/>
                <w:szCs w:val="28"/>
                <w:lang w:eastAsia="zh-CN"/>
              </w:rPr>
            </w:pPr>
            <w:r>
              <w:rPr>
                <w:rFonts w:hint="default"/>
                <w:sz w:val="28"/>
                <w:szCs w:val="28"/>
              </w:rPr>
              <w:t>4</w:t>
            </w:r>
            <w:r>
              <w:rPr>
                <w:rFonts w:hint="default"/>
                <w:sz w:val="28"/>
                <w:szCs w:val="28"/>
                <w:lang w:val="en-US" w:eastAsia="zh-CN"/>
              </w:rPr>
              <w:t>.</w:t>
            </w:r>
            <w:r>
              <w:rPr>
                <w:rFonts w:hint="default"/>
                <w:sz w:val="28"/>
                <w:szCs w:val="28"/>
              </w:rPr>
              <w:t>产业中心的高层管理人员具有较高的专业水平及组织管理与综合协调能力</w:t>
            </w:r>
            <w:r>
              <w:rPr>
                <w:rFonts w:hint="default"/>
                <w:sz w:val="28"/>
                <w:szCs w:val="28"/>
                <w:lang w:eastAsia="zh-CN"/>
              </w:rPr>
              <w:t>；</w:t>
            </w:r>
          </w:p>
          <w:p>
            <w:pPr>
              <w:keepNext w:val="0"/>
              <w:keepLines w:val="0"/>
              <w:pageBreakBefore w:val="0"/>
              <w:widowControl w:val="0"/>
              <w:kinsoku/>
              <w:wordWrap/>
              <w:overflowPunct/>
              <w:topLinePunct w:val="0"/>
              <w:autoSpaceDE/>
              <w:autoSpaceDN/>
              <w:bidi w:val="0"/>
              <w:adjustRightInd/>
              <w:snapToGrid/>
              <w:spacing w:line="320" w:lineRule="exact"/>
              <w:ind w:firstLine="560" w:firstLineChars="200"/>
              <w:textAlignment w:val="auto"/>
              <w:rPr>
                <w:rFonts w:hint="default"/>
                <w:sz w:val="28"/>
                <w:szCs w:val="28"/>
              </w:rPr>
            </w:pPr>
            <w:r>
              <w:rPr>
                <w:rFonts w:hint="default"/>
                <w:sz w:val="28"/>
                <w:szCs w:val="28"/>
              </w:rPr>
              <w:t>5</w:t>
            </w:r>
            <w:r>
              <w:rPr>
                <w:rFonts w:hint="default"/>
                <w:sz w:val="28"/>
                <w:szCs w:val="28"/>
                <w:lang w:val="en-US" w:eastAsia="zh-CN"/>
              </w:rPr>
              <w:t>.</w:t>
            </w:r>
            <w:r>
              <w:rPr>
                <w:rFonts w:hint="default"/>
                <w:sz w:val="28"/>
                <w:szCs w:val="28"/>
              </w:rPr>
              <w:t>建立计量科技创新激励机制，激励专业技术人才在服务产业发展中发挥应有作用并产生一定的影响力；</w:t>
            </w:r>
          </w:p>
          <w:p>
            <w:pPr>
              <w:keepNext w:val="0"/>
              <w:keepLines w:val="0"/>
              <w:pageBreakBefore w:val="0"/>
              <w:widowControl w:val="0"/>
              <w:kinsoku/>
              <w:wordWrap/>
              <w:overflowPunct/>
              <w:topLinePunct w:val="0"/>
              <w:autoSpaceDE/>
              <w:autoSpaceDN/>
              <w:bidi w:val="0"/>
              <w:adjustRightInd/>
              <w:snapToGrid/>
              <w:spacing w:line="320" w:lineRule="exact"/>
              <w:ind w:firstLine="560" w:firstLineChars="200"/>
              <w:textAlignment w:val="auto"/>
              <w:rPr>
                <w:rFonts w:hint="default"/>
                <w:sz w:val="28"/>
                <w:szCs w:val="28"/>
              </w:rPr>
            </w:pPr>
            <w:r>
              <w:rPr>
                <w:rFonts w:hint="default"/>
                <w:sz w:val="28"/>
                <w:szCs w:val="28"/>
              </w:rPr>
              <w:t>6</w:t>
            </w:r>
            <w:r>
              <w:rPr>
                <w:rFonts w:hint="default"/>
                <w:sz w:val="28"/>
                <w:szCs w:val="28"/>
                <w:lang w:val="en-US" w:eastAsia="zh-CN"/>
              </w:rPr>
              <w:t>.</w:t>
            </w:r>
            <w:r>
              <w:rPr>
                <w:rFonts w:hint="default"/>
                <w:sz w:val="28"/>
                <w:szCs w:val="28"/>
              </w:rPr>
              <w:t>产业中心专职管理人员和技术人员的总数量应满足适应服务产业发展工作的需要。</w:t>
            </w:r>
          </w:p>
          <w:p>
            <w:pPr>
              <w:keepNext w:val="0"/>
              <w:keepLines w:val="0"/>
              <w:pageBreakBefore w:val="0"/>
              <w:widowControl w:val="0"/>
              <w:kinsoku/>
              <w:wordWrap/>
              <w:overflowPunct/>
              <w:topLinePunct w:val="0"/>
              <w:autoSpaceDE/>
              <w:autoSpaceDN/>
              <w:bidi w:val="0"/>
              <w:adjustRightInd/>
              <w:snapToGrid/>
              <w:spacing w:line="340" w:lineRule="exact"/>
              <w:ind w:firstLine="560" w:firstLineChars="200"/>
              <w:textAlignment w:val="auto"/>
              <w:rPr>
                <w:rFonts w:hint="default"/>
                <w:sz w:val="28"/>
                <w:szCs w:val="28"/>
              </w:rPr>
            </w:pPr>
            <w:r>
              <w:rPr>
                <w:rFonts w:hint="default"/>
                <w:sz w:val="28"/>
                <w:szCs w:val="28"/>
              </w:rPr>
              <w:t>建设措施：</w:t>
            </w:r>
          </w:p>
          <w:p>
            <w:pPr>
              <w:pStyle w:val="2"/>
              <w:rPr>
                <w:rFonts w:hint="default"/>
              </w:rPr>
            </w:pPr>
          </w:p>
          <w:p>
            <w:pPr>
              <w:pStyle w:val="2"/>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108" w:type="dxa"/>
          <w:wAfter w:w="42" w:type="dxa"/>
          <w:cantSplit/>
          <w:trHeight w:val="915" w:hRule="atLeast"/>
        </w:trPr>
        <w:tc>
          <w:tcPr>
            <w:tcW w:w="892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t>（六）基础保障体系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108" w:type="dxa"/>
          <w:wAfter w:w="42" w:type="dxa"/>
          <w:cantSplit/>
          <w:trHeight w:val="915" w:hRule="atLeast"/>
        </w:trPr>
        <w:tc>
          <w:tcPr>
            <w:tcW w:w="892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28"/>
              </w:rPr>
            </w:pPr>
            <w:r>
              <w:rPr>
                <w:rFonts w:hint="eastAsia"/>
                <w:sz w:val="28"/>
                <w:szCs w:val="28"/>
              </w:rPr>
              <w:t>建设计划：</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28"/>
                <w:lang w:eastAsia="zh-CN"/>
              </w:rPr>
            </w:pPr>
            <w:r>
              <w:rPr>
                <w:sz w:val="28"/>
                <w:szCs w:val="28"/>
              </w:rPr>
              <w:t>1</w:t>
            </w:r>
            <w:r>
              <w:rPr>
                <w:rFonts w:hint="eastAsia"/>
                <w:sz w:val="28"/>
                <w:szCs w:val="28"/>
                <w:lang w:val="en-US" w:eastAsia="zh-CN"/>
              </w:rPr>
              <w:t>.</w:t>
            </w:r>
            <w:r>
              <w:rPr>
                <w:rFonts w:hint="eastAsia"/>
                <w:sz w:val="28"/>
                <w:szCs w:val="28"/>
              </w:rPr>
              <w:t>基础设施的建设与环境改造满足长远发展的要求</w:t>
            </w:r>
            <w:r>
              <w:rPr>
                <w:rFonts w:hint="eastAsia"/>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28"/>
                <w:lang w:eastAsia="zh-CN"/>
              </w:rPr>
            </w:pPr>
            <w:r>
              <w:rPr>
                <w:sz w:val="28"/>
                <w:szCs w:val="28"/>
              </w:rPr>
              <w:t>2</w:t>
            </w:r>
            <w:r>
              <w:rPr>
                <w:rFonts w:hint="eastAsia"/>
                <w:sz w:val="28"/>
                <w:szCs w:val="28"/>
                <w:lang w:val="en-US" w:eastAsia="zh-CN"/>
              </w:rPr>
              <w:t>.</w:t>
            </w:r>
            <w:r>
              <w:rPr>
                <w:rFonts w:hint="eastAsia"/>
                <w:sz w:val="28"/>
                <w:szCs w:val="28"/>
              </w:rPr>
              <w:t>产业中心的建筑面积、实验室场地、实验室环境、恒温实验室面积等满足要求</w:t>
            </w:r>
            <w:r>
              <w:rPr>
                <w:rFonts w:hint="eastAsia"/>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28"/>
                <w:lang w:eastAsia="zh-CN"/>
              </w:rPr>
            </w:pPr>
            <w:r>
              <w:rPr>
                <w:sz w:val="28"/>
                <w:szCs w:val="28"/>
              </w:rPr>
              <w:t>3</w:t>
            </w:r>
            <w:r>
              <w:rPr>
                <w:rFonts w:hint="eastAsia"/>
                <w:sz w:val="28"/>
                <w:szCs w:val="28"/>
                <w:lang w:val="en-US" w:eastAsia="zh-CN"/>
              </w:rPr>
              <w:t>.</w:t>
            </w:r>
            <w:r>
              <w:rPr>
                <w:rFonts w:hint="eastAsia"/>
                <w:sz w:val="28"/>
                <w:szCs w:val="28"/>
              </w:rPr>
              <w:t>实验室辅助装置和基础设备、实验室公共安全设施和其它测试设备满足要求</w:t>
            </w:r>
            <w:r>
              <w:rPr>
                <w:rFonts w:hint="eastAsia"/>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sz w:val="28"/>
                <w:szCs w:val="28"/>
              </w:rPr>
            </w:pPr>
            <w:r>
              <w:rPr>
                <w:sz w:val="28"/>
                <w:szCs w:val="28"/>
              </w:rPr>
              <w:t>4</w:t>
            </w:r>
            <w:r>
              <w:rPr>
                <w:rFonts w:hint="eastAsia"/>
                <w:sz w:val="28"/>
                <w:szCs w:val="28"/>
                <w:lang w:val="en-US" w:eastAsia="zh-CN"/>
              </w:rPr>
              <w:t>.</w:t>
            </w:r>
            <w:r>
              <w:rPr>
                <w:rFonts w:hint="eastAsia"/>
                <w:sz w:val="28"/>
                <w:szCs w:val="28"/>
              </w:rPr>
              <w:t>实验室布局和信息网络通道、信息化业务管理系统等满足现代实验室的管理标准要求。</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sz w:val="28"/>
                <w:szCs w:val="28"/>
              </w:rPr>
            </w:pPr>
            <w:r>
              <w:rPr>
                <w:rFonts w:hint="eastAsia"/>
                <w:sz w:val="28"/>
                <w:szCs w:val="28"/>
              </w:rPr>
              <w:t>建设措施：</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108" w:type="dxa"/>
          <w:wAfter w:w="42" w:type="dxa"/>
          <w:cantSplit/>
          <w:trHeight w:val="915" w:hRule="atLeast"/>
        </w:trPr>
        <w:tc>
          <w:tcPr>
            <w:tcW w:w="892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Times New Roman"/>
                <w:b/>
                <w:sz w:val="28"/>
                <w:szCs w:val="28"/>
              </w:rPr>
            </w:pPr>
            <w:r>
              <w:rPr>
                <w:rFonts w:hint="eastAsia" w:ascii="宋体" w:hAnsi="宋体" w:eastAsia="仿宋_GB2312" w:cs="Times New Roman"/>
                <w:b/>
                <w:sz w:val="28"/>
                <w:szCs w:val="28"/>
              </w:rPr>
              <w:t>（七）发展规划体系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108" w:type="dxa"/>
          <w:wAfter w:w="42" w:type="dxa"/>
          <w:cantSplit/>
          <w:trHeight w:val="915" w:hRule="atLeast"/>
        </w:trPr>
        <w:tc>
          <w:tcPr>
            <w:tcW w:w="892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仿宋_GB2312" w:cs="Times New Roman"/>
                <w:sz w:val="28"/>
                <w:szCs w:val="28"/>
              </w:rPr>
            </w:pPr>
            <w:r>
              <w:rPr>
                <w:rFonts w:hint="eastAsia" w:ascii="宋体" w:hAnsi="宋体" w:eastAsia="仿宋_GB2312" w:cs="Times New Roman"/>
                <w:sz w:val="28"/>
                <w:szCs w:val="28"/>
              </w:rPr>
              <w:t>建设计划：</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Courier New" w:eastAsia="仿宋_GB2312" w:cs="Courier New"/>
                <w:sz w:val="28"/>
                <w:szCs w:val="28"/>
              </w:rPr>
            </w:pPr>
            <w:r>
              <w:rPr>
                <w:rFonts w:hint="eastAsia" w:ascii="仿宋_GB2312" w:hAnsi="Courier New" w:cs="Courier New"/>
                <w:sz w:val="28"/>
                <w:szCs w:val="28"/>
                <w:lang w:val="en-US" w:eastAsia="zh-CN"/>
              </w:rPr>
              <w:t>1.</w:t>
            </w:r>
            <w:r>
              <w:rPr>
                <w:rFonts w:hint="eastAsia" w:ascii="仿宋_GB2312" w:hAnsi="Courier New" w:eastAsia="仿宋_GB2312" w:cs="Courier New"/>
                <w:sz w:val="28"/>
                <w:szCs w:val="28"/>
              </w:rPr>
              <w:t>编制《广东省产业计量测试中心能力后续建设规划》；战略定位和战略目标具有前瞻性，适应产业发展的重大技术需求；</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Courier New" w:eastAsia="仿宋_GB2312" w:cs="Courier New"/>
                <w:sz w:val="28"/>
                <w:szCs w:val="28"/>
              </w:rPr>
            </w:pPr>
            <w:r>
              <w:rPr>
                <w:rFonts w:hint="eastAsia" w:ascii="仿宋_GB2312" w:hAnsi="Courier New" w:cs="Courier New"/>
                <w:sz w:val="28"/>
                <w:szCs w:val="28"/>
                <w:lang w:val="en-US" w:eastAsia="zh-CN"/>
              </w:rPr>
              <w:t>2.</w:t>
            </w:r>
            <w:r>
              <w:rPr>
                <w:rFonts w:hint="eastAsia" w:ascii="仿宋_GB2312" w:hAnsi="Courier New" w:eastAsia="仿宋_GB2312" w:cs="Courier New"/>
                <w:sz w:val="28"/>
                <w:szCs w:val="28"/>
              </w:rPr>
              <w:t>重点项目续建计划应适应产业发展重大技术需求，紧贴广东省产业发展领域中核心技术、关键共性技术，有利于突破制约产业发展的技术瓶颈。</w:t>
            </w:r>
          </w:p>
          <w:p>
            <w:pPr>
              <w:keepNext w:val="0"/>
              <w:keepLines w:val="0"/>
              <w:pageBreakBefore w:val="0"/>
              <w:widowControl w:val="0"/>
              <w:kinsoku/>
              <w:wordWrap/>
              <w:overflowPunct/>
              <w:topLinePunct w:val="0"/>
              <w:autoSpaceDE/>
              <w:autoSpaceDN/>
              <w:bidi w:val="0"/>
              <w:adjustRightInd/>
              <w:snapToGrid/>
              <w:spacing w:line="400" w:lineRule="exact"/>
              <w:ind w:firstLine="686" w:firstLineChars="245"/>
              <w:textAlignment w:val="auto"/>
              <w:rPr>
                <w:rFonts w:hint="eastAsia" w:ascii="宋体" w:hAnsi="宋体" w:eastAsia="仿宋_GB2312" w:cs="Times New Roman"/>
                <w:sz w:val="28"/>
                <w:szCs w:val="28"/>
              </w:rPr>
            </w:pPr>
            <w:r>
              <w:rPr>
                <w:rFonts w:hint="eastAsia" w:ascii="宋体" w:hAnsi="宋体" w:eastAsia="仿宋_GB2312" w:cs="Times New Roman"/>
                <w:sz w:val="28"/>
                <w:szCs w:val="28"/>
              </w:rPr>
              <w:t>建设措施：</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Times New Roman"/>
                <w:sz w:val="28"/>
                <w:szCs w:val="28"/>
              </w:rPr>
            </w:pPr>
          </w:p>
          <w:p>
            <w:pPr>
              <w:pStyle w:val="2"/>
              <w:rPr>
                <w:rFonts w:hint="eastAsia" w:ascii="宋体" w:hAnsi="宋体" w:eastAsia="仿宋_GB2312" w:cs="Times New Roman"/>
                <w:sz w:val="28"/>
                <w:szCs w:val="28"/>
              </w:rPr>
            </w:pPr>
          </w:p>
          <w:p>
            <w:pPr>
              <w:pStyle w:val="2"/>
              <w:rPr>
                <w:rFonts w:hint="eastAsia" w:ascii="宋体" w:hAnsi="宋体" w:eastAsia="仿宋_GB2312" w:cs="Times New Roman"/>
                <w:sz w:val="28"/>
                <w:szCs w:val="28"/>
              </w:rPr>
            </w:pPr>
          </w:p>
          <w:p>
            <w:pPr>
              <w:pStyle w:val="2"/>
              <w:rPr>
                <w:rFonts w:hint="eastAsia" w:ascii="宋体" w:hAnsi="宋体" w:eastAsia="仿宋_GB2312" w:cs="Times New Roman"/>
                <w:sz w:val="28"/>
                <w:szCs w:val="28"/>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108" w:type="dxa"/>
          <w:wAfter w:w="42" w:type="dxa"/>
          <w:cantSplit/>
          <w:trHeight w:val="915" w:hRule="atLeast"/>
        </w:trPr>
        <w:tc>
          <w:tcPr>
            <w:tcW w:w="8925" w:type="dxa"/>
            <w:gridSpan w:val="8"/>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仿宋_GB2312" w:cs="Times New Roman"/>
                <w:b/>
                <w:sz w:val="28"/>
                <w:szCs w:val="28"/>
              </w:rPr>
            </w:pPr>
            <w:r>
              <w:rPr>
                <w:rFonts w:hint="eastAsia" w:ascii="宋体" w:hAnsi="宋体" w:eastAsia="仿宋_GB2312" w:cs="Times New Roman"/>
                <w:b/>
                <w:sz w:val="28"/>
                <w:szCs w:val="28"/>
              </w:rPr>
              <w:t>十、经费概算与来源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108" w:type="dxa"/>
          <w:wAfter w:w="42" w:type="dxa"/>
          <w:cantSplit/>
          <w:trHeight w:val="915" w:hRule="atLeast"/>
        </w:trPr>
        <w:tc>
          <w:tcPr>
            <w:tcW w:w="8925" w:type="dxa"/>
            <w:gridSpan w:val="8"/>
            <w:tcBorders>
              <w:top w:val="single" w:color="auto" w:sz="4" w:space="0"/>
              <w:left w:val="single" w:color="auto" w:sz="4" w:space="0"/>
              <w:bottom w:val="single" w:color="auto" w:sz="4" w:space="0"/>
              <w:right w:val="single" w:color="auto" w:sz="4" w:space="0"/>
            </w:tcBorders>
            <w:noWrap w:val="0"/>
            <w:vAlign w:val="center"/>
          </w:tcPr>
          <w:p>
            <w:pPr>
              <w:ind w:firstLine="1820" w:firstLineChars="650"/>
              <w:rPr>
                <w:rFonts w:hint="eastAsia" w:ascii="宋体" w:hAnsi="宋体" w:eastAsia="仿宋_GB2312" w:cs="Times New Roman"/>
                <w:sz w:val="28"/>
                <w:szCs w:val="28"/>
              </w:rPr>
            </w:pPr>
          </w:p>
          <w:p>
            <w:pPr>
              <w:ind w:firstLine="1820" w:firstLineChars="650"/>
              <w:rPr>
                <w:rFonts w:hint="eastAsia" w:ascii="宋体" w:hAnsi="宋体" w:eastAsia="仿宋_GB2312" w:cs="Times New Roman"/>
                <w:sz w:val="28"/>
                <w:szCs w:val="28"/>
              </w:rPr>
            </w:pPr>
          </w:p>
          <w:p>
            <w:pPr>
              <w:ind w:firstLine="1820" w:firstLineChars="650"/>
              <w:rPr>
                <w:rFonts w:hint="eastAsia" w:ascii="宋体" w:hAnsi="宋体" w:eastAsia="仿宋_GB2312" w:cs="Times New Roman"/>
                <w:sz w:val="28"/>
                <w:szCs w:val="28"/>
              </w:rPr>
            </w:pPr>
          </w:p>
          <w:p>
            <w:pPr>
              <w:ind w:firstLine="1820" w:firstLineChars="650"/>
              <w:rPr>
                <w:rFonts w:hint="eastAsia" w:ascii="宋体" w:hAnsi="宋体" w:eastAsia="仿宋_GB2312" w:cs="Times New Roman"/>
                <w:sz w:val="28"/>
                <w:szCs w:val="28"/>
              </w:rPr>
            </w:pPr>
          </w:p>
          <w:p>
            <w:pPr>
              <w:ind w:firstLine="1820" w:firstLineChars="650"/>
              <w:rPr>
                <w:rFonts w:hint="eastAsia" w:ascii="宋体" w:hAnsi="宋体" w:eastAsia="仿宋_GB2312" w:cs="Times New Roman"/>
                <w:sz w:val="28"/>
                <w:szCs w:val="28"/>
              </w:rPr>
            </w:pPr>
          </w:p>
          <w:p>
            <w:pPr>
              <w:ind w:firstLine="1820" w:firstLineChars="650"/>
              <w:rPr>
                <w:rFonts w:hint="eastAsia" w:ascii="宋体" w:hAnsi="宋体" w:eastAsia="仿宋_GB2312" w:cs="Times New Roman"/>
                <w:sz w:val="28"/>
                <w:szCs w:val="28"/>
              </w:rPr>
            </w:pPr>
          </w:p>
          <w:p>
            <w:pPr>
              <w:ind w:firstLine="1820" w:firstLineChars="650"/>
              <w:rPr>
                <w:rFonts w:hint="eastAsia" w:ascii="宋体" w:hAnsi="宋体" w:eastAsia="仿宋_GB2312" w:cs="Times New Roman"/>
                <w:sz w:val="28"/>
                <w:szCs w:val="28"/>
              </w:rPr>
            </w:pPr>
          </w:p>
          <w:p>
            <w:pPr>
              <w:ind w:firstLine="1820" w:firstLineChars="650"/>
              <w:rPr>
                <w:rFonts w:hint="eastAsia" w:ascii="宋体" w:hAnsi="宋体" w:eastAsia="仿宋_GB2312" w:cs="Times New Roman"/>
                <w:sz w:val="28"/>
                <w:szCs w:val="28"/>
              </w:rPr>
            </w:pPr>
          </w:p>
          <w:p>
            <w:pPr>
              <w:rPr>
                <w:rFonts w:hint="eastAsia" w:ascii="宋体" w:hAnsi="宋体"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108" w:type="dxa"/>
          <w:wAfter w:w="42" w:type="dxa"/>
          <w:cantSplit/>
          <w:trHeight w:val="915" w:hRule="atLeast"/>
        </w:trPr>
        <w:tc>
          <w:tcPr>
            <w:tcW w:w="8925" w:type="dxa"/>
            <w:gridSpan w:val="8"/>
            <w:tcBorders>
              <w:top w:val="single" w:color="auto" w:sz="4" w:space="0"/>
              <w:left w:val="single" w:color="auto" w:sz="4" w:space="0"/>
              <w:bottom w:val="single" w:color="auto" w:sz="4" w:space="0"/>
              <w:right w:val="single" w:color="auto" w:sz="4" w:space="0"/>
            </w:tcBorders>
            <w:noWrap w:val="0"/>
            <w:vAlign w:val="center"/>
          </w:tcPr>
          <w:p>
            <w:pPr>
              <w:ind w:firstLine="838" w:firstLineChars="298"/>
              <w:rPr>
                <w:rFonts w:hint="eastAsia" w:ascii="宋体" w:hAnsi="宋体" w:eastAsia="仿宋_GB2312" w:cs="Times New Roman"/>
                <w:b/>
                <w:sz w:val="28"/>
                <w:szCs w:val="28"/>
              </w:rPr>
            </w:pPr>
            <w:r>
              <w:rPr>
                <w:rFonts w:hint="eastAsia" w:ascii="宋体" w:hAnsi="宋体" w:eastAsia="仿宋_GB2312" w:cs="Times New Roman"/>
                <w:b/>
                <w:sz w:val="28"/>
                <w:szCs w:val="28"/>
              </w:rPr>
              <w:t>十一、筹建工作进度（起止时间、主要工作、阶段性目标）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108" w:type="dxa"/>
          <w:wAfter w:w="42" w:type="dxa"/>
          <w:cantSplit/>
          <w:trHeight w:val="5426" w:hRule="atLeast"/>
        </w:trPr>
        <w:tc>
          <w:tcPr>
            <w:tcW w:w="8925" w:type="dxa"/>
            <w:gridSpan w:val="8"/>
            <w:tcBorders>
              <w:top w:val="single" w:color="auto" w:sz="4" w:space="0"/>
              <w:left w:val="single" w:color="auto" w:sz="4" w:space="0"/>
              <w:bottom w:val="single" w:color="auto" w:sz="4" w:space="0"/>
              <w:right w:val="single" w:color="auto" w:sz="4" w:space="0"/>
            </w:tcBorders>
            <w:noWrap w:val="0"/>
            <w:vAlign w:val="center"/>
          </w:tcPr>
          <w:p>
            <w:pPr>
              <w:ind w:firstLine="1120" w:firstLineChars="400"/>
              <w:rPr>
                <w:rFonts w:hint="eastAsia" w:ascii="宋体" w:hAnsi="宋体" w:eastAsia="仿宋_GB2312" w:cs="Times New Roman"/>
                <w:sz w:val="28"/>
                <w:szCs w:val="28"/>
              </w:rPr>
            </w:pPr>
          </w:p>
          <w:p>
            <w:pPr>
              <w:ind w:firstLine="1120" w:firstLineChars="400"/>
              <w:rPr>
                <w:rFonts w:hint="eastAsia" w:ascii="宋体" w:hAnsi="宋体" w:eastAsia="仿宋_GB2312" w:cs="Times New Roman"/>
                <w:sz w:val="28"/>
                <w:szCs w:val="28"/>
              </w:rPr>
            </w:pPr>
          </w:p>
          <w:p>
            <w:pPr>
              <w:ind w:firstLine="1120" w:firstLineChars="400"/>
              <w:rPr>
                <w:rFonts w:hint="eastAsia" w:ascii="宋体" w:hAnsi="宋体" w:eastAsia="仿宋_GB2312" w:cs="Times New Roman"/>
                <w:sz w:val="28"/>
                <w:szCs w:val="28"/>
              </w:rPr>
            </w:pPr>
          </w:p>
          <w:p>
            <w:pPr>
              <w:rPr>
                <w:rFonts w:hint="eastAsia" w:ascii="宋体" w:hAnsi="宋体" w:eastAsia="仿宋_GB2312" w:cs="Times New Roman"/>
                <w:sz w:val="28"/>
                <w:szCs w:val="28"/>
              </w:rPr>
            </w:pPr>
          </w:p>
        </w:tc>
      </w:tr>
    </w:tbl>
    <w:p/>
    <w:sectPr>
      <w:pgSz w:w="11906" w:h="16838"/>
      <w:pgMar w:top="2098"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CA54A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cs="宋体"/>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gdqts</dc:creator>
  <cp:lastModifiedBy>胡媛媛</cp:lastModifiedBy>
  <dcterms:modified xsi:type="dcterms:W3CDTF">2022-06-22T06:37:51Z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